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87B78" w14:textId="77777777" w:rsidR="00276B41" w:rsidRDefault="00276B41">
      <w:pPr>
        <w:pBdr>
          <w:top w:val="none" w:sz="0" w:space="0" w:color="auto"/>
          <w:left w:val="none" w:sz="0" w:space="0" w:color="auto"/>
          <w:bottom w:val="none" w:sz="0" w:space="0" w:color="auto"/>
          <w:right w:val="none" w:sz="0" w:space="0" w:color="auto"/>
        </w:pBdr>
        <w:spacing w:after="0" w:line="259" w:lineRule="auto"/>
        <w:ind w:left="0" w:right="3228" w:firstLine="0"/>
        <w:jc w:val="both"/>
      </w:pPr>
    </w:p>
    <w:tbl>
      <w:tblPr>
        <w:tblStyle w:val="TableGrid"/>
        <w:tblW w:w="9765" w:type="dxa"/>
        <w:tblInd w:w="1095" w:type="dxa"/>
        <w:tblCellMar>
          <w:top w:w="0" w:type="dxa"/>
          <w:left w:w="189" w:type="dxa"/>
          <w:bottom w:w="0" w:type="dxa"/>
          <w:right w:w="115" w:type="dxa"/>
        </w:tblCellMar>
        <w:tblLook w:val="04A0" w:firstRow="1" w:lastRow="0" w:firstColumn="1" w:lastColumn="0" w:noHBand="0" w:noVBand="1"/>
      </w:tblPr>
      <w:tblGrid>
        <w:gridCol w:w="9765"/>
      </w:tblGrid>
      <w:tr w:rsidR="00276B41" w14:paraId="6ACB9F05" w14:textId="77777777">
        <w:trPr>
          <w:trHeight w:val="14340"/>
        </w:trPr>
        <w:tc>
          <w:tcPr>
            <w:tcW w:w="9765" w:type="dxa"/>
            <w:tcBorders>
              <w:top w:val="single" w:sz="36" w:space="0" w:color="548235"/>
              <w:left w:val="single" w:sz="36" w:space="0" w:color="548235"/>
              <w:bottom w:val="single" w:sz="36" w:space="0" w:color="548235"/>
              <w:right w:val="single" w:sz="36" w:space="0" w:color="548235"/>
            </w:tcBorders>
          </w:tcPr>
          <w:p w14:paraId="3DE57CA4" w14:textId="77777777" w:rsidR="00276B41" w:rsidRDefault="00357A67">
            <w:pPr>
              <w:pBdr>
                <w:top w:val="none" w:sz="0" w:space="0" w:color="auto"/>
                <w:left w:val="none" w:sz="0" w:space="0" w:color="auto"/>
                <w:bottom w:val="none" w:sz="0" w:space="0" w:color="auto"/>
                <w:right w:val="none" w:sz="0" w:space="0" w:color="auto"/>
              </w:pBdr>
              <w:spacing w:after="0" w:line="259" w:lineRule="auto"/>
              <w:ind w:left="156" w:firstLine="0"/>
            </w:pPr>
            <w:r>
              <w:rPr>
                <w:rFonts w:ascii="Calibri" w:eastAsia="Calibri" w:hAnsi="Calibri" w:cs="Calibri"/>
                <w:sz w:val="22"/>
              </w:rPr>
              <w:lastRenderedPageBreak/>
              <w:t xml:space="preserve">  </w:t>
            </w:r>
          </w:p>
          <w:p w14:paraId="27EB7573" w14:textId="77777777" w:rsidR="00276B41" w:rsidRDefault="00357A67">
            <w:pPr>
              <w:pBdr>
                <w:top w:val="none" w:sz="0" w:space="0" w:color="auto"/>
                <w:left w:val="none" w:sz="0" w:space="0" w:color="auto"/>
                <w:bottom w:val="none" w:sz="0" w:space="0" w:color="auto"/>
                <w:right w:val="none" w:sz="0" w:space="0" w:color="auto"/>
              </w:pBdr>
              <w:spacing w:after="65" w:line="216" w:lineRule="auto"/>
              <w:ind w:left="0" w:right="5827" w:firstLine="0"/>
            </w:pPr>
            <w:r>
              <w:rPr>
                <w:rFonts w:ascii="Calibri" w:eastAsia="Calibri" w:hAnsi="Calibri" w:cs="Calibri"/>
                <w:sz w:val="22"/>
              </w:rPr>
              <w:t xml:space="preserve">                                                                          </w:t>
            </w:r>
          </w:p>
          <w:p w14:paraId="0F057667" w14:textId="77777777" w:rsidR="00276B41" w:rsidRDefault="00357A67">
            <w:pPr>
              <w:pBdr>
                <w:top w:val="none" w:sz="0" w:space="0" w:color="auto"/>
                <w:left w:val="none" w:sz="0" w:space="0" w:color="auto"/>
                <w:bottom w:val="none" w:sz="0" w:space="0" w:color="auto"/>
                <w:right w:val="none" w:sz="0" w:space="0" w:color="auto"/>
              </w:pBdr>
              <w:tabs>
                <w:tab w:val="center" w:pos="5934"/>
              </w:tabs>
              <w:spacing w:after="101" w:line="259" w:lineRule="auto"/>
              <w:ind w:left="0" w:firstLine="0"/>
            </w:pPr>
            <w:r>
              <w:rPr>
                <w:rFonts w:ascii="Calibri" w:eastAsia="Calibri" w:hAnsi="Calibri" w:cs="Calibri"/>
                <w:sz w:val="22"/>
              </w:rPr>
              <w:t xml:space="preserve">                                                                       </w:t>
            </w:r>
            <w:r>
              <w:rPr>
                <w:noProof/>
              </w:rPr>
              <w:drawing>
                <wp:inline distT="0" distB="0" distL="0" distR="0" wp14:anchorId="6F04892A" wp14:editId="1C0EF2DE">
                  <wp:extent cx="1524000" cy="212407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5"/>
                          <a:stretch>
                            <a:fillRect/>
                          </a:stretch>
                        </pic:blipFill>
                        <pic:spPr>
                          <a:xfrm>
                            <a:off x="0" y="0"/>
                            <a:ext cx="1524000" cy="2124075"/>
                          </a:xfrm>
                          <a:prstGeom prst="rect">
                            <a:avLst/>
                          </a:prstGeom>
                        </pic:spPr>
                      </pic:pic>
                    </a:graphicData>
                  </a:graphic>
                </wp:inline>
              </w:drawing>
            </w:r>
            <w:r>
              <w:rPr>
                <w:rFonts w:ascii="Calibri" w:eastAsia="Calibri" w:hAnsi="Calibri" w:cs="Calibri"/>
                <w:sz w:val="22"/>
              </w:rPr>
              <w:tab/>
              <w:t xml:space="preserve"> </w:t>
            </w:r>
          </w:p>
          <w:p w14:paraId="5F9BF4AE" w14:textId="77777777" w:rsidR="00276B41" w:rsidRDefault="00357A67">
            <w:pPr>
              <w:pBdr>
                <w:top w:val="none" w:sz="0" w:space="0" w:color="auto"/>
                <w:left w:val="none" w:sz="0" w:space="0" w:color="auto"/>
                <w:bottom w:val="none" w:sz="0" w:space="0" w:color="auto"/>
                <w:right w:val="none" w:sz="0" w:space="0" w:color="auto"/>
              </w:pBdr>
              <w:spacing w:after="0" w:line="259" w:lineRule="auto"/>
              <w:ind w:left="0" w:firstLine="0"/>
            </w:pPr>
            <w:r>
              <w:rPr>
                <w:rFonts w:ascii="Calibri" w:eastAsia="Calibri" w:hAnsi="Calibri" w:cs="Calibri"/>
                <w:sz w:val="22"/>
              </w:rPr>
              <w:t xml:space="preserve"> </w:t>
            </w:r>
          </w:p>
          <w:tbl>
            <w:tblPr>
              <w:tblStyle w:val="TableGrid"/>
              <w:tblW w:w="8015" w:type="dxa"/>
              <w:tblInd w:w="803" w:type="dxa"/>
              <w:tblCellMar>
                <w:top w:w="103" w:type="dxa"/>
                <w:left w:w="115" w:type="dxa"/>
                <w:bottom w:w="0" w:type="dxa"/>
                <w:right w:w="115" w:type="dxa"/>
              </w:tblCellMar>
              <w:tblLook w:val="04A0" w:firstRow="1" w:lastRow="0" w:firstColumn="1" w:lastColumn="0" w:noHBand="0" w:noVBand="1"/>
            </w:tblPr>
            <w:tblGrid>
              <w:gridCol w:w="8015"/>
            </w:tblGrid>
            <w:tr w:rsidR="00276B41" w14:paraId="7414172B" w14:textId="77777777">
              <w:trPr>
                <w:trHeight w:val="3352"/>
              </w:trPr>
              <w:tc>
                <w:tcPr>
                  <w:tcW w:w="8015" w:type="dxa"/>
                  <w:tcBorders>
                    <w:top w:val="single" w:sz="6" w:space="0" w:color="000000"/>
                    <w:left w:val="nil"/>
                    <w:bottom w:val="single" w:sz="6" w:space="0" w:color="000000"/>
                    <w:right w:val="single" w:sz="6" w:space="0" w:color="000000"/>
                  </w:tcBorders>
                  <w:shd w:val="clear" w:color="auto" w:fill="538135"/>
                </w:tcPr>
                <w:p w14:paraId="7D0697F1" w14:textId="77777777" w:rsidR="00276B41" w:rsidRDefault="00357A67">
                  <w:pPr>
                    <w:pBdr>
                      <w:top w:val="none" w:sz="0" w:space="0" w:color="auto"/>
                      <w:left w:val="none" w:sz="0" w:space="0" w:color="auto"/>
                      <w:bottom w:val="none" w:sz="0" w:space="0" w:color="auto"/>
                      <w:right w:val="none" w:sz="0" w:space="0" w:color="auto"/>
                    </w:pBdr>
                    <w:spacing w:after="157" w:line="259" w:lineRule="auto"/>
                    <w:ind w:left="202" w:firstLine="0"/>
                    <w:jc w:val="center"/>
                  </w:pPr>
                  <w:r>
                    <w:rPr>
                      <w:color w:val="FFFFFF"/>
                      <w:sz w:val="72"/>
                    </w:rPr>
                    <w:t xml:space="preserve"> </w:t>
                  </w:r>
                </w:p>
                <w:p w14:paraId="00FFE580" w14:textId="18E0308B" w:rsidR="00276B41" w:rsidRDefault="00357A67">
                  <w:pPr>
                    <w:pBdr>
                      <w:top w:val="none" w:sz="0" w:space="0" w:color="auto"/>
                      <w:left w:val="none" w:sz="0" w:space="0" w:color="auto"/>
                      <w:bottom w:val="none" w:sz="0" w:space="0" w:color="auto"/>
                      <w:right w:val="none" w:sz="0" w:space="0" w:color="auto"/>
                    </w:pBdr>
                    <w:spacing w:after="0" w:line="259" w:lineRule="auto"/>
                    <w:ind w:left="0" w:firstLine="0"/>
                    <w:jc w:val="center"/>
                  </w:pPr>
                  <w:r>
                    <w:rPr>
                      <w:color w:val="FFFFFF"/>
                      <w:sz w:val="72"/>
                    </w:rPr>
                    <w:t xml:space="preserve">First Aid &amp; Medication </w:t>
                  </w:r>
                  <w:r w:rsidR="00CB0368">
                    <w:rPr>
                      <w:color w:val="FFFFFF"/>
                      <w:sz w:val="72"/>
                    </w:rPr>
                    <w:t>Procedures</w:t>
                  </w:r>
                  <w:r>
                    <w:rPr>
                      <w:color w:val="FFFFFF"/>
                      <w:sz w:val="72"/>
                    </w:rPr>
                    <w:t xml:space="preserve"> </w:t>
                  </w:r>
                </w:p>
              </w:tc>
            </w:tr>
          </w:tbl>
          <w:p w14:paraId="36437961" w14:textId="77777777" w:rsidR="00CB0368" w:rsidRDefault="00357A67">
            <w:pPr>
              <w:pBdr>
                <w:top w:val="none" w:sz="0" w:space="0" w:color="auto"/>
                <w:left w:val="none" w:sz="0" w:space="0" w:color="auto"/>
                <w:bottom w:val="none" w:sz="0" w:space="0" w:color="auto"/>
                <w:right w:val="none" w:sz="0" w:space="0" w:color="auto"/>
              </w:pBdr>
              <w:spacing w:after="0" w:line="239" w:lineRule="auto"/>
              <w:ind w:left="0" w:right="2192" w:firstLine="0"/>
              <w:jc w:val="center"/>
              <w:rPr>
                <w:b/>
                <w:i/>
                <w:color w:val="385623"/>
                <w:sz w:val="28"/>
              </w:rPr>
            </w:pPr>
            <w:r>
              <w:rPr>
                <w:b/>
                <w:i/>
                <w:color w:val="385623"/>
                <w:sz w:val="28"/>
              </w:rPr>
              <w:t xml:space="preserve">                                 </w:t>
            </w:r>
          </w:p>
          <w:p w14:paraId="361B0A6B" w14:textId="77777777" w:rsidR="00CB0368" w:rsidRDefault="00CB0368">
            <w:pPr>
              <w:pBdr>
                <w:top w:val="none" w:sz="0" w:space="0" w:color="auto"/>
                <w:left w:val="none" w:sz="0" w:space="0" w:color="auto"/>
                <w:bottom w:val="none" w:sz="0" w:space="0" w:color="auto"/>
                <w:right w:val="none" w:sz="0" w:space="0" w:color="auto"/>
              </w:pBdr>
              <w:spacing w:after="0" w:line="239" w:lineRule="auto"/>
              <w:ind w:left="0" w:right="2192" w:firstLine="0"/>
              <w:jc w:val="center"/>
              <w:rPr>
                <w:b/>
                <w:i/>
                <w:color w:val="385623"/>
                <w:sz w:val="28"/>
              </w:rPr>
            </w:pPr>
          </w:p>
          <w:p w14:paraId="22AA3001" w14:textId="77777777" w:rsidR="00CB0368" w:rsidRDefault="00CB0368">
            <w:pPr>
              <w:pBdr>
                <w:top w:val="none" w:sz="0" w:space="0" w:color="auto"/>
                <w:left w:val="none" w:sz="0" w:space="0" w:color="auto"/>
                <w:bottom w:val="none" w:sz="0" w:space="0" w:color="auto"/>
                <w:right w:val="none" w:sz="0" w:space="0" w:color="auto"/>
              </w:pBdr>
              <w:spacing w:after="0" w:line="239" w:lineRule="auto"/>
              <w:ind w:left="0" w:right="2192" w:firstLine="0"/>
              <w:jc w:val="center"/>
              <w:rPr>
                <w:b/>
                <w:i/>
                <w:color w:val="385623"/>
                <w:sz w:val="28"/>
              </w:rPr>
            </w:pPr>
          </w:p>
          <w:p w14:paraId="3DF3D502" w14:textId="77777777" w:rsidR="00CB0368" w:rsidRDefault="00CB0368" w:rsidP="00CB0368">
            <w:pPr>
              <w:pBdr>
                <w:top w:val="none" w:sz="0" w:space="0" w:color="auto"/>
                <w:left w:val="none" w:sz="0" w:space="0" w:color="auto"/>
                <w:bottom w:val="none" w:sz="0" w:space="0" w:color="auto"/>
                <w:right w:val="none" w:sz="0" w:space="0" w:color="auto"/>
              </w:pBdr>
              <w:spacing w:after="0" w:line="239" w:lineRule="auto"/>
              <w:ind w:left="0" w:right="2192" w:firstLine="0"/>
              <w:jc w:val="center"/>
              <w:rPr>
                <w:b/>
                <w:i/>
                <w:color w:val="385623"/>
                <w:sz w:val="28"/>
              </w:rPr>
            </w:pPr>
            <w:r>
              <w:rPr>
                <w:b/>
                <w:i/>
                <w:color w:val="385623"/>
                <w:sz w:val="28"/>
              </w:rPr>
              <w:t xml:space="preserve">                         </w:t>
            </w:r>
            <w:r w:rsidR="00357A67" w:rsidRPr="00CB0368">
              <w:rPr>
                <w:b/>
                <w:i/>
                <w:color w:val="385623"/>
                <w:sz w:val="28"/>
              </w:rPr>
              <w:t xml:space="preserve">St George’s Mission Statement </w:t>
            </w:r>
            <w:r w:rsidR="00357A67" w:rsidRPr="00CB0368">
              <w:rPr>
                <w:b/>
                <w:i/>
                <w:color w:val="385623"/>
                <w:sz w:val="28"/>
              </w:rPr>
              <w:t xml:space="preserve">  </w:t>
            </w:r>
          </w:p>
          <w:p w14:paraId="41C9CB40" w14:textId="1300D792" w:rsidR="00276B41" w:rsidRPr="00CB0368" w:rsidRDefault="00CB0368" w:rsidP="00CB0368">
            <w:pPr>
              <w:pBdr>
                <w:top w:val="none" w:sz="0" w:space="0" w:color="auto"/>
                <w:left w:val="none" w:sz="0" w:space="0" w:color="auto"/>
                <w:bottom w:val="none" w:sz="0" w:space="0" w:color="auto"/>
                <w:right w:val="none" w:sz="0" w:space="0" w:color="auto"/>
              </w:pBdr>
              <w:spacing w:after="0" w:line="239" w:lineRule="auto"/>
              <w:ind w:left="0" w:right="2192" w:firstLine="0"/>
              <w:jc w:val="center"/>
              <w:rPr>
                <w:b/>
              </w:rPr>
            </w:pPr>
            <w:r>
              <w:rPr>
                <w:b/>
                <w:i/>
                <w:color w:val="385623"/>
                <w:sz w:val="28"/>
              </w:rPr>
              <w:t xml:space="preserve">                         Inspired by gospel values</w:t>
            </w:r>
            <w:r w:rsidR="00357A67" w:rsidRPr="00CB0368">
              <w:rPr>
                <w:b/>
                <w:i/>
                <w:color w:val="385623"/>
                <w:sz w:val="28"/>
              </w:rPr>
              <w:t xml:space="preserve">                                     </w:t>
            </w:r>
            <w:r>
              <w:rPr>
                <w:b/>
                <w:i/>
                <w:color w:val="385623"/>
                <w:sz w:val="28"/>
              </w:rPr>
              <w:t xml:space="preserve">                                           </w:t>
            </w:r>
          </w:p>
          <w:p w14:paraId="75873A93" w14:textId="225551F8" w:rsidR="00276B41" w:rsidRPr="00CB0368" w:rsidRDefault="00357A67" w:rsidP="00CB0368">
            <w:pPr>
              <w:pBdr>
                <w:top w:val="none" w:sz="0" w:space="0" w:color="auto"/>
                <w:left w:val="none" w:sz="0" w:space="0" w:color="auto"/>
                <w:bottom w:val="none" w:sz="0" w:space="0" w:color="auto"/>
                <w:right w:val="none" w:sz="0" w:space="0" w:color="auto"/>
              </w:pBdr>
              <w:spacing w:after="0" w:line="259" w:lineRule="auto"/>
              <w:ind w:left="0" w:firstLine="0"/>
              <w:jc w:val="center"/>
              <w:rPr>
                <w:b/>
              </w:rPr>
            </w:pPr>
            <w:r w:rsidRPr="00CB0368">
              <w:rPr>
                <w:b/>
                <w:i/>
                <w:color w:val="385623"/>
                <w:sz w:val="28"/>
              </w:rPr>
              <w:t>And called to the fullness of life.</w:t>
            </w:r>
          </w:p>
          <w:p w14:paraId="5FDF21EC" w14:textId="4402B2C5" w:rsidR="00276B41" w:rsidRPr="00CB0368" w:rsidRDefault="00357A67" w:rsidP="00CB0368">
            <w:pPr>
              <w:pBdr>
                <w:top w:val="none" w:sz="0" w:space="0" w:color="auto"/>
                <w:left w:val="none" w:sz="0" w:space="0" w:color="auto"/>
                <w:bottom w:val="none" w:sz="0" w:space="0" w:color="auto"/>
                <w:right w:val="none" w:sz="0" w:space="0" w:color="auto"/>
              </w:pBdr>
              <w:spacing w:after="0" w:line="259" w:lineRule="auto"/>
              <w:ind w:left="0" w:firstLine="0"/>
              <w:jc w:val="center"/>
              <w:rPr>
                <w:b/>
              </w:rPr>
            </w:pPr>
            <w:r w:rsidRPr="00CB0368">
              <w:rPr>
                <w:b/>
                <w:i/>
                <w:color w:val="385623"/>
                <w:sz w:val="28"/>
              </w:rPr>
              <w:t>To learn and grow through faith, love, and laughter.</w:t>
            </w:r>
          </w:p>
          <w:p w14:paraId="0E2532C7" w14:textId="774D737D" w:rsidR="00276B41" w:rsidRPr="00CB0368" w:rsidRDefault="00357A67" w:rsidP="00CB0368">
            <w:pPr>
              <w:pBdr>
                <w:top w:val="none" w:sz="0" w:space="0" w:color="auto"/>
                <w:left w:val="none" w:sz="0" w:space="0" w:color="auto"/>
                <w:bottom w:val="none" w:sz="0" w:space="0" w:color="auto"/>
                <w:right w:val="none" w:sz="0" w:space="0" w:color="auto"/>
              </w:pBdr>
              <w:spacing w:after="3" w:line="259" w:lineRule="auto"/>
              <w:ind w:left="0" w:firstLine="0"/>
              <w:jc w:val="center"/>
              <w:rPr>
                <w:b/>
              </w:rPr>
            </w:pPr>
            <w:r w:rsidRPr="00CB0368">
              <w:rPr>
                <w:b/>
                <w:i/>
                <w:color w:val="385623"/>
                <w:sz w:val="28"/>
              </w:rPr>
              <w:t>To be the best we can,</w:t>
            </w:r>
          </w:p>
          <w:p w14:paraId="4419C02E" w14:textId="539C21EA" w:rsidR="00276B41" w:rsidRDefault="00357A67" w:rsidP="00CB0368">
            <w:pPr>
              <w:pBdr>
                <w:top w:val="none" w:sz="0" w:space="0" w:color="auto"/>
                <w:left w:val="none" w:sz="0" w:space="0" w:color="auto"/>
                <w:bottom w:val="none" w:sz="0" w:space="0" w:color="auto"/>
                <w:right w:val="none" w:sz="0" w:space="0" w:color="auto"/>
              </w:pBdr>
              <w:spacing w:after="0" w:line="259" w:lineRule="auto"/>
              <w:ind w:left="0" w:firstLine="0"/>
              <w:jc w:val="center"/>
            </w:pPr>
            <w:r w:rsidRPr="00CB0368">
              <w:rPr>
                <w:b/>
                <w:i/>
                <w:color w:val="385623"/>
                <w:sz w:val="28"/>
              </w:rPr>
              <w:t>Showing Christ’s love in all we do</w:t>
            </w:r>
            <w:r>
              <w:rPr>
                <w:i/>
                <w:color w:val="385623"/>
                <w:sz w:val="28"/>
              </w:rPr>
              <w:t>.</w:t>
            </w:r>
          </w:p>
          <w:p w14:paraId="2AEE6DEB" w14:textId="77777777" w:rsidR="00276B41" w:rsidRDefault="00357A67">
            <w:pPr>
              <w:pBdr>
                <w:top w:val="none" w:sz="0" w:space="0" w:color="auto"/>
                <w:left w:val="none" w:sz="0" w:space="0" w:color="auto"/>
                <w:bottom w:val="none" w:sz="0" w:space="0" w:color="auto"/>
                <w:right w:val="none" w:sz="0" w:space="0" w:color="auto"/>
              </w:pBdr>
              <w:spacing w:after="160" w:line="259" w:lineRule="auto"/>
              <w:ind w:left="0" w:firstLine="0"/>
            </w:pPr>
            <w:r>
              <w:rPr>
                <w:rFonts w:ascii="Calibri" w:eastAsia="Calibri" w:hAnsi="Calibri" w:cs="Calibri"/>
                <w:sz w:val="22"/>
              </w:rPr>
              <w:t xml:space="preserve"> </w:t>
            </w:r>
          </w:p>
          <w:p w14:paraId="17FB959C" w14:textId="77777777" w:rsidR="00276B41" w:rsidRDefault="00357A67">
            <w:pPr>
              <w:pBdr>
                <w:top w:val="none" w:sz="0" w:space="0" w:color="auto"/>
                <w:left w:val="none" w:sz="0" w:space="0" w:color="auto"/>
                <w:bottom w:val="none" w:sz="0" w:space="0" w:color="auto"/>
                <w:right w:val="none" w:sz="0" w:space="0" w:color="auto"/>
              </w:pBdr>
              <w:spacing w:after="0" w:line="259" w:lineRule="auto"/>
              <w:ind w:left="0" w:firstLine="0"/>
            </w:pPr>
            <w:r>
              <w:rPr>
                <w:rFonts w:ascii="Calibri" w:eastAsia="Calibri" w:hAnsi="Calibri" w:cs="Calibri"/>
                <w:sz w:val="22"/>
              </w:rPr>
              <w:t xml:space="preserve"> </w:t>
            </w:r>
          </w:p>
          <w:p w14:paraId="76F687FB" w14:textId="77777777" w:rsidR="00276B41" w:rsidRDefault="00357A67">
            <w:pPr>
              <w:pBdr>
                <w:top w:val="none" w:sz="0" w:space="0" w:color="auto"/>
                <w:left w:val="none" w:sz="0" w:space="0" w:color="auto"/>
                <w:bottom w:val="none" w:sz="0" w:space="0" w:color="auto"/>
                <w:right w:val="none" w:sz="0" w:space="0" w:color="auto"/>
              </w:pBdr>
              <w:spacing w:after="0" w:line="259" w:lineRule="auto"/>
              <w:ind w:left="0" w:firstLine="0"/>
            </w:pPr>
            <w:r>
              <w:rPr>
                <w:rFonts w:ascii="Calibri" w:eastAsia="Calibri" w:hAnsi="Calibri" w:cs="Calibri"/>
                <w:sz w:val="22"/>
              </w:rPr>
              <w:t xml:space="preserve"> </w:t>
            </w:r>
          </w:p>
        </w:tc>
      </w:tr>
    </w:tbl>
    <w:p w14:paraId="20A05FF4" w14:textId="77777777" w:rsidR="00276B41" w:rsidRDefault="00276B41">
      <w:pPr>
        <w:pBdr>
          <w:top w:val="none" w:sz="0" w:space="0" w:color="auto"/>
          <w:left w:val="none" w:sz="0" w:space="0" w:color="auto"/>
          <w:bottom w:val="none" w:sz="0" w:space="0" w:color="auto"/>
          <w:right w:val="none" w:sz="0" w:space="0" w:color="auto"/>
        </w:pBdr>
        <w:spacing w:after="0" w:line="259" w:lineRule="auto"/>
        <w:ind w:left="0" w:right="10443" w:firstLine="0"/>
      </w:pPr>
    </w:p>
    <w:tbl>
      <w:tblPr>
        <w:tblStyle w:val="TableGrid"/>
        <w:tblW w:w="9021" w:type="dxa"/>
        <w:tblInd w:w="1450" w:type="dxa"/>
        <w:tblCellMar>
          <w:top w:w="96" w:type="dxa"/>
          <w:left w:w="108" w:type="dxa"/>
          <w:bottom w:w="0" w:type="dxa"/>
          <w:right w:w="62" w:type="dxa"/>
        </w:tblCellMar>
        <w:tblLook w:val="04A0" w:firstRow="1" w:lastRow="0" w:firstColumn="1" w:lastColumn="0" w:noHBand="0" w:noVBand="1"/>
      </w:tblPr>
      <w:tblGrid>
        <w:gridCol w:w="9021"/>
      </w:tblGrid>
      <w:tr w:rsidR="00276B41" w14:paraId="7E29897A" w14:textId="77777777">
        <w:trPr>
          <w:trHeight w:val="13951"/>
        </w:trPr>
        <w:tc>
          <w:tcPr>
            <w:tcW w:w="9021" w:type="dxa"/>
            <w:tcBorders>
              <w:top w:val="single" w:sz="4" w:space="0" w:color="000000"/>
              <w:left w:val="single" w:sz="4" w:space="0" w:color="000000"/>
              <w:bottom w:val="single" w:sz="4" w:space="0" w:color="000000"/>
              <w:right w:val="single" w:sz="4" w:space="0" w:color="000000"/>
            </w:tcBorders>
          </w:tcPr>
          <w:p w14:paraId="438DE516" w14:textId="77777777" w:rsidR="00276B41" w:rsidRDefault="00357A67">
            <w:pPr>
              <w:pBdr>
                <w:top w:val="none" w:sz="0" w:space="0" w:color="auto"/>
                <w:left w:val="none" w:sz="0" w:space="0" w:color="auto"/>
                <w:bottom w:val="none" w:sz="0" w:space="0" w:color="auto"/>
                <w:right w:val="none" w:sz="0" w:space="0" w:color="auto"/>
              </w:pBdr>
              <w:spacing w:after="197" w:line="259" w:lineRule="auto"/>
              <w:ind w:left="0" w:firstLine="0"/>
            </w:pPr>
            <w:r>
              <w:rPr>
                <w:rFonts w:ascii="Calibri" w:eastAsia="Calibri" w:hAnsi="Calibri" w:cs="Calibri"/>
                <w:sz w:val="22"/>
              </w:rPr>
              <w:t xml:space="preserve">  </w:t>
            </w:r>
          </w:p>
          <w:p w14:paraId="359A67D7" w14:textId="77777777" w:rsidR="00276B41" w:rsidRDefault="00357A67">
            <w:pPr>
              <w:pBdr>
                <w:top w:val="none" w:sz="0" w:space="0" w:color="auto"/>
                <w:left w:val="none" w:sz="0" w:space="0" w:color="auto"/>
                <w:bottom w:val="none" w:sz="0" w:space="0" w:color="auto"/>
                <w:right w:val="none" w:sz="0" w:space="0" w:color="auto"/>
              </w:pBdr>
              <w:spacing w:after="196" w:line="259" w:lineRule="auto"/>
              <w:ind w:left="0" w:firstLine="0"/>
            </w:pPr>
            <w:r>
              <w:rPr>
                <w:rFonts w:ascii="Calibri" w:eastAsia="Calibri" w:hAnsi="Calibri" w:cs="Calibri"/>
                <w:sz w:val="22"/>
              </w:rPr>
              <w:t xml:space="preserve">  </w:t>
            </w:r>
          </w:p>
          <w:p w14:paraId="7F8E7DB1" w14:textId="77777777" w:rsidR="00276B41" w:rsidRDefault="00357A67">
            <w:pPr>
              <w:pBdr>
                <w:top w:val="none" w:sz="0" w:space="0" w:color="auto"/>
                <w:left w:val="none" w:sz="0" w:space="0" w:color="auto"/>
                <w:bottom w:val="none" w:sz="0" w:space="0" w:color="auto"/>
                <w:right w:val="none" w:sz="0" w:space="0" w:color="auto"/>
              </w:pBdr>
              <w:spacing w:after="108" w:line="259" w:lineRule="auto"/>
              <w:ind w:left="0" w:firstLine="0"/>
            </w:pPr>
            <w:r>
              <w:rPr>
                <w:rFonts w:ascii="Calibri" w:eastAsia="Calibri" w:hAnsi="Calibri" w:cs="Calibri"/>
                <w:sz w:val="22"/>
              </w:rPr>
              <w:t xml:space="preserve">  </w:t>
            </w:r>
          </w:p>
          <w:p w14:paraId="1878E04C" w14:textId="77777777" w:rsidR="00276B41" w:rsidRDefault="00357A67">
            <w:pPr>
              <w:pBdr>
                <w:top w:val="none" w:sz="0" w:space="0" w:color="auto"/>
                <w:left w:val="none" w:sz="0" w:space="0" w:color="auto"/>
                <w:bottom w:val="none" w:sz="0" w:space="0" w:color="auto"/>
                <w:right w:val="none" w:sz="0" w:space="0" w:color="auto"/>
              </w:pBdr>
              <w:spacing w:after="111" w:line="259" w:lineRule="auto"/>
              <w:ind w:left="1513" w:firstLine="0"/>
            </w:pPr>
            <w:r>
              <w:rPr>
                <w:noProof/>
              </w:rPr>
              <w:drawing>
                <wp:inline distT="0" distB="0" distL="0" distR="0" wp14:anchorId="0487E3A0" wp14:editId="6C3434B5">
                  <wp:extent cx="3665855" cy="1945640"/>
                  <wp:effectExtent l="0" t="0" r="0" b="0"/>
                  <wp:docPr id="165" name="Picture 165"/>
                  <wp:cNvGraphicFramePr/>
                  <a:graphic xmlns:a="http://schemas.openxmlformats.org/drawingml/2006/main">
                    <a:graphicData uri="http://schemas.openxmlformats.org/drawingml/2006/picture">
                      <pic:pic xmlns:pic="http://schemas.openxmlformats.org/drawingml/2006/picture">
                        <pic:nvPicPr>
                          <pic:cNvPr id="165" name="Picture 165"/>
                          <pic:cNvPicPr/>
                        </pic:nvPicPr>
                        <pic:blipFill>
                          <a:blip r:embed="rId6"/>
                          <a:stretch>
                            <a:fillRect/>
                          </a:stretch>
                        </pic:blipFill>
                        <pic:spPr>
                          <a:xfrm>
                            <a:off x="0" y="0"/>
                            <a:ext cx="3665855" cy="1945640"/>
                          </a:xfrm>
                          <a:prstGeom prst="rect">
                            <a:avLst/>
                          </a:prstGeom>
                        </pic:spPr>
                      </pic:pic>
                    </a:graphicData>
                  </a:graphic>
                </wp:inline>
              </w:drawing>
            </w:r>
            <w:r>
              <w:rPr>
                <w:rFonts w:ascii="Calibri" w:eastAsia="Calibri" w:hAnsi="Calibri" w:cs="Calibri"/>
                <w:sz w:val="22"/>
              </w:rPr>
              <w:t xml:space="preserve">  </w:t>
            </w:r>
          </w:p>
          <w:p w14:paraId="704173C9" w14:textId="77777777" w:rsidR="00276B41" w:rsidRDefault="00357A67">
            <w:pPr>
              <w:pBdr>
                <w:top w:val="none" w:sz="0" w:space="0" w:color="auto"/>
                <w:left w:val="none" w:sz="0" w:space="0" w:color="auto"/>
                <w:bottom w:val="none" w:sz="0" w:space="0" w:color="auto"/>
                <w:right w:val="none" w:sz="0" w:space="0" w:color="auto"/>
              </w:pBdr>
              <w:spacing w:after="215" w:line="259" w:lineRule="auto"/>
              <w:ind w:left="0" w:firstLine="0"/>
            </w:pPr>
            <w:r>
              <w:rPr>
                <w:b/>
              </w:rPr>
              <w:t xml:space="preserve">Introduction </w:t>
            </w:r>
            <w:r>
              <w:rPr>
                <w:rFonts w:ascii="Calibri" w:eastAsia="Calibri" w:hAnsi="Calibri" w:cs="Calibri"/>
                <w:sz w:val="22"/>
              </w:rPr>
              <w:t xml:space="preserve"> </w:t>
            </w:r>
          </w:p>
          <w:p w14:paraId="1A03DE5B" w14:textId="77777777" w:rsidR="00276B41" w:rsidRDefault="00357A67">
            <w:pPr>
              <w:pBdr>
                <w:top w:val="none" w:sz="0" w:space="0" w:color="auto"/>
                <w:left w:val="none" w:sz="0" w:space="0" w:color="auto"/>
                <w:bottom w:val="none" w:sz="0" w:space="0" w:color="auto"/>
                <w:right w:val="none" w:sz="0" w:space="0" w:color="auto"/>
              </w:pBdr>
              <w:spacing w:after="208" w:line="280" w:lineRule="auto"/>
              <w:ind w:left="0" w:firstLine="0"/>
            </w:pPr>
            <w:r>
              <w:t>St George’s Catholic Primary School believe that every member of the school community has the right to feel safe and secure during their time at school. This means that pupils, staff and visitors are supported if they feel anxious and worried, if they hurt</w:t>
            </w:r>
            <w:r>
              <w:t xml:space="preserve"> themselves or become injured whilst at St George’s or on an excursion that has been organised by St George’s. We believe that our community should have access to excellent mental health and medical support so they can be the very best that they can be wit</w:t>
            </w:r>
            <w:r>
              <w:t xml:space="preserve">hin our diverse society.  </w:t>
            </w:r>
            <w:r>
              <w:rPr>
                <w:rFonts w:ascii="Calibri" w:eastAsia="Calibri" w:hAnsi="Calibri" w:cs="Calibri"/>
                <w:sz w:val="22"/>
              </w:rPr>
              <w:t xml:space="preserve"> </w:t>
            </w:r>
          </w:p>
          <w:p w14:paraId="2176181C" w14:textId="77777777" w:rsidR="00276B41" w:rsidRDefault="00357A67">
            <w:pPr>
              <w:pBdr>
                <w:top w:val="none" w:sz="0" w:space="0" w:color="auto"/>
                <w:left w:val="none" w:sz="0" w:space="0" w:color="auto"/>
                <w:bottom w:val="none" w:sz="0" w:space="0" w:color="auto"/>
                <w:right w:val="none" w:sz="0" w:space="0" w:color="auto"/>
              </w:pBdr>
              <w:spacing w:after="250" w:line="259" w:lineRule="auto"/>
              <w:ind w:left="0" w:firstLine="0"/>
            </w:pPr>
            <w:r>
              <w:t xml:space="preserve"> </w:t>
            </w:r>
            <w:r>
              <w:rPr>
                <w:rFonts w:ascii="Calibri" w:eastAsia="Calibri" w:hAnsi="Calibri" w:cs="Calibri"/>
                <w:sz w:val="22"/>
              </w:rPr>
              <w:t xml:space="preserve"> </w:t>
            </w:r>
          </w:p>
          <w:p w14:paraId="4F77B3BE" w14:textId="77777777" w:rsidR="00CB0368" w:rsidRDefault="00357A67">
            <w:pPr>
              <w:pBdr>
                <w:top w:val="none" w:sz="0" w:space="0" w:color="auto"/>
                <w:left w:val="none" w:sz="0" w:space="0" w:color="auto"/>
                <w:bottom w:val="none" w:sz="0" w:space="0" w:color="auto"/>
                <w:right w:val="none" w:sz="0" w:space="0" w:color="auto"/>
              </w:pBdr>
              <w:spacing w:after="174" w:line="305" w:lineRule="auto"/>
              <w:ind w:left="0" w:right="131" w:firstLine="0"/>
              <w:rPr>
                <w:b/>
              </w:rPr>
            </w:pPr>
            <w:r>
              <w:rPr>
                <w:b/>
              </w:rPr>
              <w:t xml:space="preserve">Staff </w:t>
            </w:r>
          </w:p>
          <w:p w14:paraId="4A87B5D9" w14:textId="6BB30FF2" w:rsidR="00276B41" w:rsidRDefault="00357A67">
            <w:pPr>
              <w:pBdr>
                <w:top w:val="none" w:sz="0" w:space="0" w:color="auto"/>
                <w:left w:val="none" w:sz="0" w:space="0" w:color="auto"/>
                <w:bottom w:val="none" w:sz="0" w:space="0" w:color="auto"/>
                <w:right w:val="none" w:sz="0" w:space="0" w:color="auto"/>
              </w:pBdr>
              <w:spacing w:after="174" w:line="305" w:lineRule="auto"/>
              <w:ind w:left="0" w:right="131" w:firstLine="0"/>
            </w:pPr>
            <w:r>
              <w:t xml:space="preserve">At St George’s, we ensure that all teaching support staff receive expert, current medical training so they can support our community as effectively as possible. First Aid training is held every 2-3 years for designated </w:t>
            </w:r>
            <w:r>
              <w:t xml:space="preserve">members of staff. When qualifications are nearing their end date, these are renewed with a recognised and qualified First Aid provider. Every class has a support teacher with a valid First Aid certificate.  </w:t>
            </w:r>
            <w:r>
              <w:rPr>
                <w:rFonts w:ascii="Calibri" w:eastAsia="Calibri" w:hAnsi="Calibri" w:cs="Calibri"/>
                <w:sz w:val="22"/>
              </w:rPr>
              <w:t xml:space="preserve"> </w:t>
            </w:r>
          </w:p>
          <w:p w14:paraId="53583134" w14:textId="77777777" w:rsidR="00276B41" w:rsidRDefault="00357A67">
            <w:pPr>
              <w:pBdr>
                <w:top w:val="none" w:sz="0" w:space="0" w:color="auto"/>
                <w:left w:val="none" w:sz="0" w:space="0" w:color="auto"/>
                <w:bottom w:val="none" w:sz="0" w:space="0" w:color="auto"/>
                <w:right w:val="none" w:sz="0" w:space="0" w:color="auto"/>
              </w:pBdr>
              <w:spacing w:after="208" w:line="276" w:lineRule="auto"/>
              <w:ind w:left="0" w:firstLine="0"/>
            </w:pPr>
            <w:r>
              <w:t>If pupils have specific medical needs, school will endeavour to support staff access training and guidance in order to provide the very best care for pupils. This often means that staff receive specific and bespoke training from school health with health c</w:t>
            </w:r>
            <w:r>
              <w:t xml:space="preserve">are plans devised and implemented within school.  </w:t>
            </w:r>
            <w:r>
              <w:rPr>
                <w:rFonts w:ascii="Calibri" w:eastAsia="Calibri" w:hAnsi="Calibri" w:cs="Calibri"/>
                <w:sz w:val="22"/>
              </w:rPr>
              <w:t xml:space="preserve"> </w:t>
            </w:r>
          </w:p>
          <w:p w14:paraId="79647CE4" w14:textId="77777777" w:rsidR="00276B41" w:rsidRDefault="00357A67">
            <w:pPr>
              <w:pBdr>
                <w:top w:val="none" w:sz="0" w:space="0" w:color="auto"/>
                <w:left w:val="none" w:sz="0" w:space="0" w:color="auto"/>
                <w:bottom w:val="none" w:sz="0" w:space="0" w:color="auto"/>
                <w:right w:val="none" w:sz="0" w:space="0" w:color="auto"/>
              </w:pBdr>
              <w:spacing w:after="235" w:line="259" w:lineRule="auto"/>
              <w:ind w:left="0" w:firstLine="0"/>
            </w:pPr>
            <w:r>
              <w:t xml:space="preserve">  </w:t>
            </w:r>
            <w:r>
              <w:rPr>
                <w:rFonts w:ascii="Calibri" w:eastAsia="Calibri" w:hAnsi="Calibri" w:cs="Calibri"/>
                <w:sz w:val="22"/>
              </w:rPr>
              <w:t xml:space="preserve"> </w:t>
            </w:r>
          </w:p>
          <w:p w14:paraId="1F183157" w14:textId="77777777" w:rsidR="00276B41" w:rsidRDefault="00357A67">
            <w:pPr>
              <w:pBdr>
                <w:top w:val="none" w:sz="0" w:space="0" w:color="auto"/>
                <w:left w:val="none" w:sz="0" w:space="0" w:color="auto"/>
                <w:bottom w:val="none" w:sz="0" w:space="0" w:color="auto"/>
                <w:right w:val="none" w:sz="0" w:space="0" w:color="auto"/>
              </w:pBdr>
              <w:spacing w:after="0" w:line="259" w:lineRule="auto"/>
              <w:ind w:left="133" w:firstLine="0"/>
              <w:jc w:val="center"/>
            </w:pPr>
            <w:r>
              <w:t xml:space="preserve"> </w:t>
            </w:r>
            <w:r>
              <w:rPr>
                <w:rFonts w:ascii="Calibri" w:eastAsia="Calibri" w:hAnsi="Calibri" w:cs="Calibri"/>
                <w:sz w:val="22"/>
              </w:rPr>
              <w:t xml:space="preserve"> </w:t>
            </w:r>
          </w:p>
        </w:tc>
      </w:tr>
    </w:tbl>
    <w:p w14:paraId="1A8C1A57" w14:textId="77777777" w:rsidR="00276B41" w:rsidRDefault="00357A67">
      <w:pPr>
        <w:pBdr>
          <w:top w:val="none" w:sz="0" w:space="0" w:color="auto"/>
          <w:left w:val="none" w:sz="0" w:space="0" w:color="auto"/>
          <w:bottom w:val="none" w:sz="0" w:space="0" w:color="auto"/>
          <w:right w:val="none" w:sz="0" w:space="0" w:color="auto"/>
        </w:pBdr>
        <w:spacing w:after="0" w:line="259" w:lineRule="auto"/>
        <w:ind w:left="0" w:firstLine="0"/>
        <w:jc w:val="both"/>
      </w:pPr>
      <w:r>
        <w:rPr>
          <w:rFonts w:ascii="Calibri" w:eastAsia="Calibri" w:hAnsi="Calibri" w:cs="Calibri"/>
          <w:sz w:val="22"/>
        </w:rPr>
        <w:lastRenderedPageBreak/>
        <w:t xml:space="preserve"> </w:t>
      </w:r>
    </w:p>
    <w:tbl>
      <w:tblPr>
        <w:tblStyle w:val="TableGrid"/>
        <w:tblW w:w="9021" w:type="dxa"/>
        <w:tblInd w:w="1450" w:type="dxa"/>
        <w:tblCellMar>
          <w:top w:w="31" w:type="dxa"/>
          <w:left w:w="108" w:type="dxa"/>
          <w:bottom w:w="0" w:type="dxa"/>
          <w:right w:w="47" w:type="dxa"/>
        </w:tblCellMar>
        <w:tblLook w:val="04A0" w:firstRow="1" w:lastRow="0" w:firstColumn="1" w:lastColumn="0" w:noHBand="0" w:noVBand="1"/>
      </w:tblPr>
      <w:tblGrid>
        <w:gridCol w:w="9021"/>
      </w:tblGrid>
      <w:tr w:rsidR="00276B41" w14:paraId="5C73874B" w14:textId="77777777">
        <w:trPr>
          <w:trHeight w:val="13370"/>
        </w:trPr>
        <w:tc>
          <w:tcPr>
            <w:tcW w:w="9021" w:type="dxa"/>
            <w:tcBorders>
              <w:top w:val="single" w:sz="4" w:space="0" w:color="000000"/>
              <w:left w:val="single" w:sz="4" w:space="0" w:color="000000"/>
              <w:bottom w:val="single" w:sz="4" w:space="0" w:color="000000"/>
              <w:right w:val="single" w:sz="4" w:space="0" w:color="000000"/>
            </w:tcBorders>
          </w:tcPr>
          <w:p w14:paraId="0BDB2964" w14:textId="77777777" w:rsidR="00276B41" w:rsidRDefault="00357A67">
            <w:pPr>
              <w:pBdr>
                <w:top w:val="none" w:sz="0" w:space="0" w:color="auto"/>
                <w:left w:val="none" w:sz="0" w:space="0" w:color="auto"/>
                <w:bottom w:val="none" w:sz="0" w:space="0" w:color="auto"/>
                <w:right w:val="none" w:sz="0" w:space="0" w:color="auto"/>
              </w:pBdr>
              <w:spacing w:after="195" w:line="259" w:lineRule="auto"/>
              <w:ind w:left="0" w:firstLine="0"/>
            </w:pPr>
            <w:r>
              <w:t xml:space="preserve"> </w:t>
            </w:r>
            <w:r>
              <w:rPr>
                <w:rFonts w:ascii="Calibri" w:eastAsia="Calibri" w:hAnsi="Calibri" w:cs="Calibri"/>
                <w:sz w:val="22"/>
              </w:rPr>
              <w:t xml:space="preserve"> </w:t>
            </w:r>
          </w:p>
          <w:p w14:paraId="71CF9420" w14:textId="77777777" w:rsidR="00276B41" w:rsidRDefault="00357A67">
            <w:pPr>
              <w:pBdr>
                <w:top w:val="none" w:sz="0" w:space="0" w:color="auto"/>
                <w:left w:val="none" w:sz="0" w:space="0" w:color="auto"/>
                <w:bottom w:val="none" w:sz="0" w:space="0" w:color="auto"/>
                <w:right w:val="none" w:sz="0" w:space="0" w:color="auto"/>
              </w:pBdr>
              <w:spacing w:after="188" w:line="259" w:lineRule="auto"/>
              <w:ind w:left="3633" w:firstLine="0"/>
            </w:pPr>
            <w:r>
              <w:rPr>
                <w:noProof/>
              </w:rPr>
              <w:drawing>
                <wp:inline distT="0" distB="0" distL="0" distR="0" wp14:anchorId="29D6FDD0" wp14:editId="37D3EA5B">
                  <wp:extent cx="884949" cy="920750"/>
                  <wp:effectExtent l="0" t="0" r="0" b="0"/>
                  <wp:docPr id="252" name="Picture 252"/>
                  <wp:cNvGraphicFramePr/>
                  <a:graphic xmlns:a="http://schemas.openxmlformats.org/drawingml/2006/main">
                    <a:graphicData uri="http://schemas.openxmlformats.org/drawingml/2006/picture">
                      <pic:pic xmlns:pic="http://schemas.openxmlformats.org/drawingml/2006/picture">
                        <pic:nvPicPr>
                          <pic:cNvPr id="252" name="Picture 252"/>
                          <pic:cNvPicPr/>
                        </pic:nvPicPr>
                        <pic:blipFill>
                          <a:blip r:embed="rId7"/>
                          <a:stretch>
                            <a:fillRect/>
                          </a:stretch>
                        </pic:blipFill>
                        <pic:spPr>
                          <a:xfrm>
                            <a:off x="0" y="0"/>
                            <a:ext cx="884949" cy="920750"/>
                          </a:xfrm>
                          <a:prstGeom prst="rect">
                            <a:avLst/>
                          </a:prstGeom>
                        </pic:spPr>
                      </pic:pic>
                    </a:graphicData>
                  </a:graphic>
                </wp:inline>
              </w:drawing>
            </w:r>
          </w:p>
          <w:p w14:paraId="437295AC" w14:textId="77777777" w:rsidR="00276B41" w:rsidRDefault="00357A67">
            <w:pPr>
              <w:pBdr>
                <w:top w:val="none" w:sz="0" w:space="0" w:color="auto"/>
                <w:left w:val="none" w:sz="0" w:space="0" w:color="auto"/>
                <w:bottom w:val="none" w:sz="0" w:space="0" w:color="auto"/>
                <w:right w:val="none" w:sz="0" w:space="0" w:color="auto"/>
              </w:pBdr>
              <w:spacing w:after="212" w:line="259" w:lineRule="auto"/>
              <w:ind w:left="0" w:firstLine="0"/>
            </w:pPr>
            <w:r>
              <w:t xml:space="preserve"> </w:t>
            </w:r>
            <w:r>
              <w:rPr>
                <w:rFonts w:ascii="Calibri" w:eastAsia="Calibri" w:hAnsi="Calibri" w:cs="Calibri"/>
                <w:sz w:val="22"/>
              </w:rPr>
              <w:t xml:space="preserve"> </w:t>
            </w:r>
          </w:p>
          <w:p w14:paraId="1DE4BFAD" w14:textId="77777777" w:rsidR="00276B41" w:rsidRDefault="00357A67">
            <w:pPr>
              <w:pBdr>
                <w:top w:val="none" w:sz="0" w:space="0" w:color="auto"/>
                <w:left w:val="none" w:sz="0" w:space="0" w:color="auto"/>
                <w:bottom w:val="none" w:sz="0" w:space="0" w:color="auto"/>
                <w:right w:val="none" w:sz="0" w:space="0" w:color="auto"/>
              </w:pBdr>
              <w:spacing w:after="207" w:line="259" w:lineRule="auto"/>
              <w:ind w:left="0" w:firstLine="0"/>
            </w:pPr>
            <w:r>
              <w:rPr>
                <w:b/>
              </w:rPr>
              <w:t xml:space="preserve">First Aid Support  </w:t>
            </w:r>
            <w:r>
              <w:rPr>
                <w:rFonts w:ascii="Calibri" w:eastAsia="Calibri" w:hAnsi="Calibri" w:cs="Calibri"/>
                <w:sz w:val="22"/>
              </w:rPr>
              <w:t xml:space="preserve"> </w:t>
            </w:r>
          </w:p>
          <w:p w14:paraId="6B9A21AB" w14:textId="77777777" w:rsidR="00276B41" w:rsidRDefault="00357A67">
            <w:pPr>
              <w:pBdr>
                <w:top w:val="none" w:sz="0" w:space="0" w:color="auto"/>
                <w:left w:val="none" w:sz="0" w:space="0" w:color="auto"/>
                <w:bottom w:val="none" w:sz="0" w:space="0" w:color="auto"/>
                <w:right w:val="none" w:sz="0" w:space="0" w:color="auto"/>
              </w:pBdr>
              <w:spacing w:after="229" w:line="276" w:lineRule="auto"/>
              <w:ind w:left="0" w:firstLine="0"/>
            </w:pPr>
            <w:r>
              <w:t xml:space="preserve">In school, pupils and staff can become injured. These accidents can occur through every day activities and some can be a little more serious. Here is what happens: </w:t>
            </w:r>
            <w:r>
              <w:rPr>
                <w:rFonts w:ascii="Calibri" w:eastAsia="Calibri" w:hAnsi="Calibri" w:cs="Calibri"/>
                <w:sz w:val="22"/>
              </w:rPr>
              <w:t xml:space="preserve"> </w:t>
            </w:r>
          </w:p>
          <w:p w14:paraId="130A8473" w14:textId="23D5F3D8" w:rsidR="00276B41" w:rsidRDefault="00357A67">
            <w:pPr>
              <w:numPr>
                <w:ilvl w:val="0"/>
                <w:numId w:val="1"/>
              </w:numPr>
              <w:pBdr>
                <w:top w:val="none" w:sz="0" w:space="0" w:color="auto"/>
                <w:left w:val="none" w:sz="0" w:space="0" w:color="auto"/>
                <w:bottom w:val="none" w:sz="0" w:space="0" w:color="auto"/>
                <w:right w:val="none" w:sz="0" w:space="0" w:color="auto"/>
              </w:pBdr>
              <w:spacing w:after="12" w:line="277" w:lineRule="auto"/>
              <w:ind w:hanging="360"/>
            </w:pPr>
            <w:r>
              <w:t>If a pupil falls over and receives a bump/scrape, they are seen by a qualified first aider</w:t>
            </w:r>
            <w:r>
              <w:t>. Different strategies may be used to assess the discomfort they are feeling. More often than not, if the injury is minor, the wound would be cleaned and a cold compress applied. Sometimes there is a need for a plaster to be administered. The incident is r</w:t>
            </w:r>
            <w:r>
              <w:t>ecorded in the First Aid Book</w:t>
            </w:r>
            <w:r>
              <w:t xml:space="preserve"> at the end of the school day as the pupil is being collected. If a named other person is collecting the pupil, the class teacher would phone the parent and inform them of the inci</w:t>
            </w:r>
            <w:r>
              <w:t xml:space="preserve">dent along with the actions taken. </w:t>
            </w:r>
            <w:r>
              <w:rPr>
                <w:rFonts w:ascii="Calibri" w:eastAsia="Calibri" w:hAnsi="Calibri" w:cs="Calibri"/>
                <w:sz w:val="22"/>
              </w:rPr>
              <w:t xml:space="preserve"> </w:t>
            </w:r>
          </w:p>
          <w:p w14:paraId="1587F5D7" w14:textId="77777777" w:rsidR="00276B41" w:rsidRDefault="00357A67">
            <w:pPr>
              <w:pBdr>
                <w:top w:val="none" w:sz="0" w:space="0" w:color="auto"/>
                <w:left w:val="none" w:sz="0" w:space="0" w:color="auto"/>
                <w:bottom w:val="none" w:sz="0" w:space="0" w:color="auto"/>
                <w:right w:val="none" w:sz="0" w:space="0" w:color="auto"/>
              </w:pBdr>
              <w:spacing w:after="29" w:line="259" w:lineRule="auto"/>
              <w:ind w:left="720" w:firstLine="0"/>
            </w:pPr>
            <w:r>
              <w:t xml:space="preserve"> </w:t>
            </w:r>
            <w:r>
              <w:rPr>
                <w:rFonts w:ascii="Calibri" w:eastAsia="Calibri" w:hAnsi="Calibri" w:cs="Calibri"/>
                <w:sz w:val="22"/>
              </w:rPr>
              <w:t xml:space="preserve"> </w:t>
            </w:r>
          </w:p>
          <w:p w14:paraId="1BEEE637" w14:textId="77777777" w:rsidR="00276B41" w:rsidRDefault="00357A67">
            <w:pPr>
              <w:numPr>
                <w:ilvl w:val="0"/>
                <w:numId w:val="1"/>
              </w:numPr>
              <w:pBdr>
                <w:top w:val="none" w:sz="0" w:space="0" w:color="auto"/>
                <w:left w:val="none" w:sz="0" w:space="0" w:color="auto"/>
                <w:bottom w:val="none" w:sz="0" w:space="0" w:color="auto"/>
                <w:right w:val="none" w:sz="0" w:space="0" w:color="auto"/>
              </w:pBdr>
              <w:spacing w:after="1" w:line="300" w:lineRule="auto"/>
              <w:ind w:hanging="360"/>
            </w:pPr>
            <w:r>
              <w:t>If the pupil receives a similar injury as explained above but this is to the head, yet they are not suffering from concussion, school would share the incident verbally along with a ‘head injury information’ sheet for families to refer to should they be wor</w:t>
            </w:r>
            <w:r>
              <w:t xml:space="preserve">ried after the school day.  </w:t>
            </w:r>
            <w:r>
              <w:rPr>
                <w:rFonts w:ascii="Calibri" w:eastAsia="Calibri" w:hAnsi="Calibri" w:cs="Calibri"/>
                <w:sz w:val="22"/>
              </w:rPr>
              <w:t xml:space="preserve"> </w:t>
            </w:r>
          </w:p>
          <w:p w14:paraId="37028CCB" w14:textId="77777777" w:rsidR="00276B41" w:rsidRDefault="00357A67">
            <w:pPr>
              <w:pBdr>
                <w:top w:val="none" w:sz="0" w:space="0" w:color="auto"/>
                <w:left w:val="none" w:sz="0" w:space="0" w:color="auto"/>
                <w:bottom w:val="none" w:sz="0" w:space="0" w:color="auto"/>
                <w:right w:val="none" w:sz="0" w:space="0" w:color="auto"/>
              </w:pBdr>
              <w:spacing w:after="17" w:line="259" w:lineRule="auto"/>
              <w:ind w:left="720" w:firstLine="0"/>
            </w:pPr>
            <w:r>
              <w:t xml:space="preserve"> </w:t>
            </w:r>
            <w:r>
              <w:rPr>
                <w:rFonts w:ascii="Calibri" w:eastAsia="Calibri" w:hAnsi="Calibri" w:cs="Calibri"/>
                <w:sz w:val="22"/>
              </w:rPr>
              <w:t xml:space="preserve"> </w:t>
            </w:r>
          </w:p>
          <w:p w14:paraId="77E02627" w14:textId="77777777" w:rsidR="00276B41" w:rsidRDefault="00357A67">
            <w:pPr>
              <w:pBdr>
                <w:top w:val="none" w:sz="0" w:space="0" w:color="auto"/>
                <w:left w:val="none" w:sz="0" w:space="0" w:color="auto"/>
                <w:bottom w:val="none" w:sz="0" w:space="0" w:color="auto"/>
                <w:right w:val="none" w:sz="0" w:space="0" w:color="auto"/>
              </w:pBdr>
              <w:spacing w:after="29" w:line="259" w:lineRule="auto"/>
              <w:ind w:left="720" w:firstLine="0"/>
            </w:pPr>
            <w:r>
              <w:t xml:space="preserve"> </w:t>
            </w:r>
            <w:r>
              <w:rPr>
                <w:rFonts w:ascii="Calibri" w:eastAsia="Calibri" w:hAnsi="Calibri" w:cs="Calibri"/>
                <w:sz w:val="22"/>
              </w:rPr>
              <w:t xml:space="preserve"> </w:t>
            </w:r>
          </w:p>
          <w:p w14:paraId="6D24A146" w14:textId="77777777" w:rsidR="00276B41" w:rsidRDefault="00357A67">
            <w:pPr>
              <w:numPr>
                <w:ilvl w:val="0"/>
                <w:numId w:val="1"/>
              </w:numPr>
              <w:pBdr>
                <w:top w:val="none" w:sz="0" w:space="0" w:color="auto"/>
                <w:left w:val="none" w:sz="0" w:space="0" w:color="auto"/>
                <w:bottom w:val="none" w:sz="0" w:space="0" w:color="auto"/>
                <w:right w:val="none" w:sz="0" w:space="0" w:color="auto"/>
              </w:pBdr>
              <w:spacing w:after="12" w:line="277" w:lineRule="auto"/>
              <w:ind w:hanging="360"/>
            </w:pPr>
            <w:r>
              <w:t>If the pupil receives a head injury that is more serious then stated above, school would contact the family and explain the incident, requesting that the family collect the pupil and take them to be checked by a medical professional. An accident/illness fo</w:t>
            </w:r>
            <w:r>
              <w:t>rm will need to be completed by the member of staff who is sending the pupil home. This is counter signed by the lead first aider and agreed with the Headteacher or Senior Leader. This document is scanned and filed on CPOMS and stored in the designated Fir</w:t>
            </w:r>
            <w:r>
              <w:t xml:space="preserve">st Aid File for reference.  </w:t>
            </w:r>
            <w:r>
              <w:rPr>
                <w:rFonts w:ascii="Calibri" w:eastAsia="Calibri" w:hAnsi="Calibri" w:cs="Calibri"/>
                <w:sz w:val="22"/>
              </w:rPr>
              <w:t xml:space="preserve"> </w:t>
            </w:r>
          </w:p>
          <w:p w14:paraId="314BE50E" w14:textId="77777777" w:rsidR="00276B41" w:rsidRDefault="00357A67">
            <w:pPr>
              <w:pBdr>
                <w:top w:val="none" w:sz="0" w:space="0" w:color="auto"/>
                <w:left w:val="none" w:sz="0" w:space="0" w:color="auto"/>
                <w:bottom w:val="none" w:sz="0" w:space="0" w:color="auto"/>
                <w:right w:val="none" w:sz="0" w:space="0" w:color="auto"/>
              </w:pBdr>
              <w:spacing w:after="17" w:line="259" w:lineRule="auto"/>
              <w:ind w:left="720" w:firstLine="0"/>
            </w:pPr>
            <w:r>
              <w:t xml:space="preserve"> </w:t>
            </w:r>
            <w:r>
              <w:rPr>
                <w:rFonts w:ascii="Calibri" w:eastAsia="Calibri" w:hAnsi="Calibri" w:cs="Calibri"/>
                <w:sz w:val="22"/>
              </w:rPr>
              <w:t xml:space="preserve"> </w:t>
            </w:r>
          </w:p>
          <w:p w14:paraId="479F0FD8" w14:textId="77777777" w:rsidR="00276B41" w:rsidRDefault="00357A67">
            <w:pPr>
              <w:pBdr>
                <w:top w:val="none" w:sz="0" w:space="0" w:color="auto"/>
                <w:left w:val="none" w:sz="0" w:space="0" w:color="auto"/>
                <w:bottom w:val="none" w:sz="0" w:space="0" w:color="auto"/>
                <w:right w:val="none" w:sz="0" w:space="0" w:color="auto"/>
              </w:pBdr>
              <w:spacing w:after="17" w:line="259" w:lineRule="auto"/>
              <w:ind w:left="720" w:firstLine="0"/>
            </w:pPr>
            <w:r>
              <w:t xml:space="preserve"> </w:t>
            </w:r>
            <w:r>
              <w:rPr>
                <w:rFonts w:ascii="Calibri" w:eastAsia="Calibri" w:hAnsi="Calibri" w:cs="Calibri"/>
                <w:sz w:val="22"/>
              </w:rPr>
              <w:t xml:space="preserve"> </w:t>
            </w:r>
          </w:p>
          <w:p w14:paraId="3C2FAF6E" w14:textId="77777777" w:rsidR="00276B41" w:rsidRDefault="00357A67">
            <w:pPr>
              <w:pBdr>
                <w:top w:val="none" w:sz="0" w:space="0" w:color="auto"/>
                <w:left w:val="none" w:sz="0" w:space="0" w:color="auto"/>
                <w:bottom w:val="none" w:sz="0" w:space="0" w:color="auto"/>
                <w:right w:val="none" w:sz="0" w:space="0" w:color="auto"/>
              </w:pBdr>
              <w:spacing w:after="20" w:line="259" w:lineRule="auto"/>
              <w:ind w:left="720" w:firstLine="0"/>
            </w:pPr>
            <w:r>
              <w:t xml:space="preserve"> </w:t>
            </w:r>
            <w:r>
              <w:rPr>
                <w:rFonts w:ascii="Calibri" w:eastAsia="Calibri" w:hAnsi="Calibri" w:cs="Calibri"/>
                <w:sz w:val="22"/>
              </w:rPr>
              <w:t xml:space="preserve"> </w:t>
            </w:r>
          </w:p>
          <w:p w14:paraId="0C69E043" w14:textId="77777777" w:rsidR="00276B41" w:rsidRDefault="00357A67">
            <w:pPr>
              <w:pBdr>
                <w:top w:val="none" w:sz="0" w:space="0" w:color="auto"/>
                <w:left w:val="none" w:sz="0" w:space="0" w:color="auto"/>
                <w:bottom w:val="none" w:sz="0" w:space="0" w:color="auto"/>
                <w:right w:val="none" w:sz="0" w:space="0" w:color="auto"/>
              </w:pBdr>
              <w:spacing w:after="15" w:line="259" w:lineRule="auto"/>
              <w:ind w:left="720" w:firstLine="0"/>
            </w:pPr>
            <w:r>
              <w:t xml:space="preserve"> </w:t>
            </w:r>
            <w:r>
              <w:rPr>
                <w:rFonts w:ascii="Calibri" w:eastAsia="Calibri" w:hAnsi="Calibri" w:cs="Calibri"/>
                <w:sz w:val="22"/>
              </w:rPr>
              <w:t xml:space="preserve"> </w:t>
            </w:r>
          </w:p>
          <w:p w14:paraId="54CD20E3" w14:textId="77777777" w:rsidR="00276B41" w:rsidRDefault="00357A67">
            <w:pPr>
              <w:pBdr>
                <w:top w:val="none" w:sz="0" w:space="0" w:color="auto"/>
                <w:left w:val="none" w:sz="0" w:space="0" w:color="auto"/>
                <w:bottom w:val="none" w:sz="0" w:space="0" w:color="auto"/>
                <w:right w:val="none" w:sz="0" w:space="0" w:color="auto"/>
              </w:pBdr>
              <w:spacing w:after="0" w:line="259" w:lineRule="auto"/>
              <w:ind w:left="720" w:firstLine="0"/>
            </w:pPr>
            <w:r>
              <w:t xml:space="preserve"> </w:t>
            </w:r>
            <w:r>
              <w:rPr>
                <w:rFonts w:ascii="Calibri" w:eastAsia="Calibri" w:hAnsi="Calibri" w:cs="Calibri"/>
                <w:sz w:val="22"/>
              </w:rPr>
              <w:t xml:space="preserve"> </w:t>
            </w:r>
          </w:p>
        </w:tc>
      </w:tr>
    </w:tbl>
    <w:p w14:paraId="571A387D" w14:textId="77777777" w:rsidR="00276B41" w:rsidRDefault="00357A67">
      <w:pPr>
        <w:pBdr>
          <w:top w:val="none" w:sz="0" w:space="0" w:color="auto"/>
          <w:left w:val="none" w:sz="0" w:space="0" w:color="auto"/>
          <w:bottom w:val="none" w:sz="0" w:space="0" w:color="auto"/>
          <w:right w:val="none" w:sz="0" w:space="0" w:color="auto"/>
        </w:pBdr>
        <w:spacing w:after="0" w:line="259" w:lineRule="auto"/>
        <w:ind w:left="0" w:firstLine="0"/>
        <w:jc w:val="both"/>
      </w:pPr>
      <w:r>
        <w:rPr>
          <w:rFonts w:ascii="Calibri" w:eastAsia="Calibri" w:hAnsi="Calibri" w:cs="Calibri"/>
          <w:sz w:val="22"/>
        </w:rPr>
        <w:t xml:space="preserve"> </w:t>
      </w:r>
    </w:p>
    <w:p w14:paraId="23F5F0FF" w14:textId="77777777" w:rsidR="00276B41" w:rsidRDefault="00276B41">
      <w:pPr>
        <w:pBdr>
          <w:top w:val="none" w:sz="0" w:space="0" w:color="auto"/>
          <w:left w:val="none" w:sz="0" w:space="0" w:color="auto"/>
          <w:bottom w:val="none" w:sz="0" w:space="0" w:color="auto"/>
          <w:right w:val="none" w:sz="0" w:space="0" w:color="auto"/>
        </w:pBdr>
        <w:spacing w:after="0" w:line="259" w:lineRule="auto"/>
        <w:ind w:left="0" w:right="10443" w:firstLine="0"/>
      </w:pPr>
    </w:p>
    <w:tbl>
      <w:tblPr>
        <w:tblStyle w:val="TableGrid"/>
        <w:tblW w:w="9021" w:type="dxa"/>
        <w:tblInd w:w="1450" w:type="dxa"/>
        <w:tblCellMar>
          <w:top w:w="45" w:type="dxa"/>
          <w:left w:w="108" w:type="dxa"/>
          <w:bottom w:w="0" w:type="dxa"/>
          <w:right w:w="85" w:type="dxa"/>
        </w:tblCellMar>
        <w:tblLook w:val="04A0" w:firstRow="1" w:lastRow="0" w:firstColumn="1" w:lastColumn="0" w:noHBand="0" w:noVBand="1"/>
      </w:tblPr>
      <w:tblGrid>
        <w:gridCol w:w="9021"/>
      </w:tblGrid>
      <w:tr w:rsidR="00276B41" w14:paraId="63AF28A6" w14:textId="77777777">
        <w:trPr>
          <w:trHeight w:val="13828"/>
        </w:trPr>
        <w:tc>
          <w:tcPr>
            <w:tcW w:w="9021" w:type="dxa"/>
            <w:tcBorders>
              <w:top w:val="single" w:sz="4" w:space="0" w:color="000000"/>
              <w:left w:val="single" w:sz="4" w:space="0" w:color="000000"/>
              <w:bottom w:val="single" w:sz="4" w:space="0" w:color="000000"/>
              <w:right w:val="single" w:sz="4" w:space="0" w:color="000000"/>
            </w:tcBorders>
          </w:tcPr>
          <w:p w14:paraId="2D2B3B75" w14:textId="77777777" w:rsidR="00276B41" w:rsidRDefault="00357A67">
            <w:pPr>
              <w:numPr>
                <w:ilvl w:val="0"/>
                <w:numId w:val="2"/>
              </w:numPr>
              <w:pBdr>
                <w:top w:val="none" w:sz="0" w:space="0" w:color="auto"/>
                <w:left w:val="none" w:sz="0" w:space="0" w:color="auto"/>
                <w:bottom w:val="none" w:sz="0" w:space="0" w:color="auto"/>
                <w:right w:val="none" w:sz="0" w:space="0" w:color="auto"/>
              </w:pBdr>
              <w:spacing w:after="13" w:line="278" w:lineRule="auto"/>
              <w:ind w:hanging="360"/>
            </w:pPr>
            <w:r>
              <w:lastRenderedPageBreak/>
              <w:t>If the injury is serious and the pupil is unconscious or has momentarily been unconscious then school would follow their safeguarding policy and phone 999 for medical assistance and then contact the family. A member of the Senior Leadership would accompany</w:t>
            </w:r>
            <w:r>
              <w:t xml:space="preserve"> the pupil to hospital and meet the family there. The SL would act as ‘loco parentis’ until the parent joins the pupil.   </w:t>
            </w:r>
            <w:r>
              <w:rPr>
                <w:rFonts w:ascii="Calibri" w:eastAsia="Calibri" w:hAnsi="Calibri" w:cs="Calibri"/>
                <w:sz w:val="22"/>
              </w:rPr>
              <w:t xml:space="preserve"> </w:t>
            </w:r>
          </w:p>
          <w:p w14:paraId="6E94C2A8" w14:textId="77777777" w:rsidR="00276B41" w:rsidRDefault="00357A67">
            <w:pPr>
              <w:pBdr>
                <w:top w:val="none" w:sz="0" w:space="0" w:color="auto"/>
                <w:left w:val="none" w:sz="0" w:space="0" w:color="auto"/>
                <w:bottom w:val="none" w:sz="0" w:space="0" w:color="auto"/>
                <w:right w:val="none" w:sz="0" w:space="0" w:color="auto"/>
              </w:pBdr>
              <w:spacing w:after="17" w:line="259" w:lineRule="auto"/>
              <w:ind w:left="720" w:firstLine="0"/>
            </w:pPr>
            <w:r>
              <w:t xml:space="preserve"> </w:t>
            </w:r>
            <w:r>
              <w:rPr>
                <w:rFonts w:ascii="Calibri" w:eastAsia="Calibri" w:hAnsi="Calibri" w:cs="Calibri"/>
                <w:sz w:val="22"/>
              </w:rPr>
              <w:t xml:space="preserve"> </w:t>
            </w:r>
          </w:p>
          <w:p w14:paraId="5BFC87FD" w14:textId="77777777" w:rsidR="00276B41" w:rsidRDefault="00357A67">
            <w:pPr>
              <w:pBdr>
                <w:top w:val="none" w:sz="0" w:space="0" w:color="auto"/>
                <w:left w:val="none" w:sz="0" w:space="0" w:color="auto"/>
                <w:bottom w:val="none" w:sz="0" w:space="0" w:color="auto"/>
                <w:right w:val="none" w:sz="0" w:space="0" w:color="auto"/>
              </w:pBdr>
              <w:spacing w:after="29" w:line="259" w:lineRule="auto"/>
              <w:ind w:left="720" w:firstLine="0"/>
            </w:pPr>
            <w:r>
              <w:t xml:space="preserve"> </w:t>
            </w:r>
            <w:r>
              <w:rPr>
                <w:rFonts w:ascii="Calibri" w:eastAsia="Calibri" w:hAnsi="Calibri" w:cs="Calibri"/>
                <w:sz w:val="22"/>
              </w:rPr>
              <w:t xml:space="preserve"> </w:t>
            </w:r>
          </w:p>
          <w:p w14:paraId="01F9D08D" w14:textId="77777777" w:rsidR="00276B41" w:rsidRDefault="00357A67">
            <w:pPr>
              <w:numPr>
                <w:ilvl w:val="0"/>
                <w:numId w:val="2"/>
              </w:numPr>
              <w:pBdr>
                <w:top w:val="none" w:sz="0" w:space="0" w:color="auto"/>
                <w:left w:val="none" w:sz="0" w:space="0" w:color="auto"/>
                <w:bottom w:val="none" w:sz="0" w:space="0" w:color="auto"/>
                <w:right w:val="none" w:sz="0" w:space="0" w:color="auto"/>
              </w:pBdr>
              <w:spacing w:after="209"/>
              <w:ind w:hanging="360"/>
            </w:pPr>
            <w:r>
              <w:t xml:space="preserve">The above procedure would apply for staff and visitors in school. If an adult is injured onsite, school would complete an accident form specified by the Trust/Local Authority. </w:t>
            </w:r>
            <w:r>
              <w:rPr>
                <w:rFonts w:ascii="Calibri" w:eastAsia="Calibri" w:hAnsi="Calibri" w:cs="Calibri"/>
                <w:sz w:val="22"/>
              </w:rPr>
              <w:t xml:space="preserve"> </w:t>
            </w:r>
          </w:p>
          <w:p w14:paraId="67C26A51" w14:textId="77777777" w:rsidR="00276B41" w:rsidRDefault="00357A67">
            <w:pPr>
              <w:pBdr>
                <w:top w:val="none" w:sz="0" w:space="0" w:color="auto"/>
                <w:left w:val="none" w:sz="0" w:space="0" w:color="auto"/>
                <w:bottom w:val="none" w:sz="0" w:space="0" w:color="auto"/>
                <w:right w:val="none" w:sz="0" w:space="0" w:color="auto"/>
              </w:pBdr>
              <w:spacing w:after="229" w:line="259" w:lineRule="auto"/>
              <w:ind w:left="0" w:firstLine="0"/>
            </w:pPr>
            <w:r>
              <w:t xml:space="preserve"> </w:t>
            </w:r>
            <w:r>
              <w:rPr>
                <w:rFonts w:ascii="Calibri" w:eastAsia="Calibri" w:hAnsi="Calibri" w:cs="Calibri"/>
                <w:sz w:val="22"/>
              </w:rPr>
              <w:t xml:space="preserve"> </w:t>
            </w:r>
          </w:p>
          <w:p w14:paraId="28758F01" w14:textId="77777777" w:rsidR="00276B41" w:rsidRDefault="00357A67">
            <w:pPr>
              <w:numPr>
                <w:ilvl w:val="0"/>
                <w:numId w:val="2"/>
              </w:numPr>
              <w:pBdr>
                <w:top w:val="none" w:sz="0" w:space="0" w:color="auto"/>
                <w:left w:val="none" w:sz="0" w:space="0" w:color="auto"/>
                <w:bottom w:val="none" w:sz="0" w:space="0" w:color="auto"/>
                <w:right w:val="none" w:sz="0" w:space="0" w:color="auto"/>
              </w:pBdr>
              <w:spacing w:after="209" w:line="279" w:lineRule="auto"/>
              <w:ind w:hanging="360"/>
            </w:pPr>
            <w:r>
              <w:t xml:space="preserve">When a pupil joins school, the parents/carers will complete an information sheet which asks for any allergies or known barriers regarding health and medication. It is very important for parents/carers to update this by contacting school should their child </w:t>
            </w:r>
            <w:r>
              <w:t xml:space="preserve">be or become allergic to medical dressings or other items/foods etc.  </w:t>
            </w:r>
            <w:r>
              <w:rPr>
                <w:rFonts w:ascii="Calibri" w:eastAsia="Calibri" w:hAnsi="Calibri" w:cs="Calibri"/>
                <w:sz w:val="22"/>
              </w:rPr>
              <w:t xml:space="preserve"> </w:t>
            </w:r>
          </w:p>
          <w:p w14:paraId="40FBE138" w14:textId="77777777" w:rsidR="00276B41" w:rsidRDefault="00357A67">
            <w:pPr>
              <w:pBdr>
                <w:top w:val="none" w:sz="0" w:space="0" w:color="auto"/>
                <w:left w:val="none" w:sz="0" w:space="0" w:color="auto"/>
                <w:bottom w:val="none" w:sz="0" w:space="0" w:color="auto"/>
                <w:right w:val="none" w:sz="0" w:space="0" w:color="auto"/>
              </w:pBdr>
              <w:spacing w:after="231" w:line="259" w:lineRule="auto"/>
              <w:ind w:left="0" w:firstLine="0"/>
            </w:pPr>
            <w:r>
              <w:t xml:space="preserve"> </w:t>
            </w:r>
            <w:r>
              <w:rPr>
                <w:rFonts w:ascii="Calibri" w:eastAsia="Calibri" w:hAnsi="Calibri" w:cs="Calibri"/>
                <w:sz w:val="22"/>
              </w:rPr>
              <w:t xml:space="preserve"> </w:t>
            </w:r>
          </w:p>
          <w:p w14:paraId="19FC029A" w14:textId="77777777" w:rsidR="00276B41" w:rsidRDefault="00357A67">
            <w:pPr>
              <w:numPr>
                <w:ilvl w:val="0"/>
                <w:numId w:val="2"/>
              </w:numPr>
              <w:pBdr>
                <w:top w:val="none" w:sz="0" w:space="0" w:color="auto"/>
                <w:left w:val="none" w:sz="0" w:space="0" w:color="auto"/>
                <w:bottom w:val="none" w:sz="0" w:space="0" w:color="auto"/>
                <w:right w:val="none" w:sz="0" w:space="0" w:color="auto"/>
              </w:pBdr>
              <w:spacing w:after="204" w:line="285" w:lineRule="auto"/>
              <w:ind w:hanging="360"/>
            </w:pPr>
            <w:r>
              <w:t xml:space="preserve">Staff who are administering any first aid have access to disposable gloves, aprons and facemasks.  </w:t>
            </w:r>
            <w:r>
              <w:rPr>
                <w:rFonts w:ascii="Calibri" w:eastAsia="Calibri" w:hAnsi="Calibri" w:cs="Calibri"/>
                <w:sz w:val="22"/>
              </w:rPr>
              <w:t xml:space="preserve"> </w:t>
            </w:r>
          </w:p>
          <w:p w14:paraId="73FC9EF1" w14:textId="77777777" w:rsidR="00276B41" w:rsidRDefault="00357A67">
            <w:pPr>
              <w:pBdr>
                <w:top w:val="none" w:sz="0" w:space="0" w:color="auto"/>
                <w:left w:val="none" w:sz="0" w:space="0" w:color="auto"/>
                <w:bottom w:val="none" w:sz="0" w:space="0" w:color="auto"/>
                <w:right w:val="none" w:sz="0" w:space="0" w:color="auto"/>
              </w:pBdr>
              <w:spacing w:after="214" w:line="259" w:lineRule="auto"/>
              <w:ind w:left="0" w:firstLine="0"/>
            </w:pPr>
            <w:r>
              <w:t xml:space="preserve"> </w:t>
            </w:r>
            <w:r>
              <w:rPr>
                <w:rFonts w:ascii="Calibri" w:eastAsia="Calibri" w:hAnsi="Calibri" w:cs="Calibri"/>
                <w:sz w:val="22"/>
              </w:rPr>
              <w:t xml:space="preserve"> </w:t>
            </w:r>
          </w:p>
          <w:p w14:paraId="3D6A6AF4" w14:textId="77777777" w:rsidR="00276B41" w:rsidRDefault="00357A67">
            <w:pPr>
              <w:pBdr>
                <w:top w:val="none" w:sz="0" w:space="0" w:color="auto"/>
                <w:left w:val="none" w:sz="0" w:space="0" w:color="auto"/>
                <w:bottom w:val="none" w:sz="0" w:space="0" w:color="auto"/>
                <w:right w:val="none" w:sz="0" w:space="0" w:color="auto"/>
              </w:pBdr>
              <w:spacing w:after="207" w:line="259" w:lineRule="auto"/>
              <w:ind w:left="0" w:firstLine="0"/>
            </w:pPr>
            <w:r>
              <w:rPr>
                <w:b/>
              </w:rPr>
              <w:t xml:space="preserve">Illness </w:t>
            </w:r>
            <w:r>
              <w:rPr>
                <w:rFonts w:ascii="Calibri" w:eastAsia="Calibri" w:hAnsi="Calibri" w:cs="Calibri"/>
                <w:sz w:val="22"/>
              </w:rPr>
              <w:t xml:space="preserve"> </w:t>
            </w:r>
          </w:p>
          <w:p w14:paraId="3695DF98" w14:textId="77777777" w:rsidR="00276B41" w:rsidRDefault="00357A67">
            <w:pPr>
              <w:pBdr>
                <w:top w:val="none" w:sz="0" w:space="0" w:color="auto"/>
                <w:left w:val="none" w:sz="0" w:space="0" w:color="auto"/>
                <w:bottom w:val="none" w:sz="0" w:space="0" w:color="auto"/>
                <w:right w:val="none" w:sz="0" w:space="0" w:color="auto"/>
              </w:pBdr>
              <w:spacing w:after="210" w:line="276" w:lineRule="auto"/>
              <w:ind w:left="0" w:firstLine="0"/>
            </w:pPr>
            <w:r>
              <w:t>Part of growing up is catching different childhood viruses and bugs. During the school day, pupils are regularly encouraged to wash and sanitise their hands to minimise the spread of germs. Unfortunately, sometimes this is not enough to protect against cer</w:t>
            </w:r>
            <w:r>
              <w:t>tain germs so if your child is unwell enough to attend school, please ring the school office promptly that morning and inform the school with a reason. If a pupil is unwell at school, designated staff will contact families to collect their child and take t</w:t>
            </w:r>
            <w:r>
              <w:t xml:space="preserve">hem home until they are well enough to return to school.  </w:t>
            </w:r>
            <w:r>
              <w:rPr>
                <w:rFonts w:ascii="Calibri" w:eastAsia="Calibri" w:hAnsi="Calibri" w:cs="Calibri"/>
                <w:sz w:val="22"/>
              </w:rPr>
              <w:t xml:space="preserve"> </w:t>
            </w:r>
          </w:p>
          <w:p w14:paraId="2EAF929A" w14:textId="77777777" w:rsidR="00276B41" w:rsidRDefault="00357A67">
            <w:pPr>
              <w:pBdr>
                <w:top w:val="none" w:sz="0" w:space="0" w:color="auto"/>
                <w:left w:val="none" w:sz="0" w:space="0" w:color="auto"/>
                <w:bottom w:val="none" w:sz="0" w:space="0" w:color="auto"/>
                <w:right w:val="none" w:sz="0" w:space="0" w:color="auto"/>
              </w:pBdr>
              <w:spacing w:after="214" w:line="276" w:lineRule="auto"/>
              <w:ind w:left="0" w:firstLine="0"/>
            </w:pPr>
            <w:r>
              <w:t xml:space="preserve">There are specific childhood illnesses that require a specific length of time to remain away from school. These are shared through the link below. </w:t>
            </w:r>
            <w:r>
              <w:rPr>
                <w:rFonts w:ascii="Calibri" w:eastAsia="Calibri" w:hAnsi="Calibri" w:cs="Calibri"/>
                <w:sz w:val="22"/>
              </w:rPr>
              <w:t xml:space="preserve"> </w:t>
            </w:r>
          </w:p>
          <w:p w14:paraId="2097E342" w14:textId="77777777" w:rsidR="00276B41" w:rsidRDefault="00357A67">
            <w:pPr>
              <w:pBdr>
                <w:top w:val="none" w:sz="0" w:space="0" w:color="auto"/>
                <w:left w:val="none" w:sz="0" w:space="0" w:color="auto"/>
                <w:bottom w:val="none" w:sz="0" w:space="0" w:color="auto"/>
                <w:right w:val="none" w:sz="0" w:space="0" w:color="auto"/>
              </w:pBdr>
              <w:spacing w:after="196" w:line="259" w:lineRule="auto"/>
              <w:ind w:left="0" w:firstLine="0"/>
            </w:pPr>
            <w:hyperlink r:id="rId8">
              <w:r>
                <w:rPr>
                  <w:color w:val="0000FF"/>
                  <w:u w:val="single" w:color="0000FF"/>
                </w:rPr>
                <w:t>https://www.nhs.uk/liv</w:t>
              </w:r>
            </w:hyperlink>
            <w:hyperlink r:id="rId9">
              <w:r>
                <w:rPr>
                  <w:color w:val="0000FF"/>
                  <w:u w:val="single" w:color="0000FF"/>
                </w:rPr>
                <w:t>e</w:t>
              </w:r>
            </w:hyperlink>
            <w:hyperlink r:id="rId10">
              <w:r>
                <w:rPr>
                  <w:color w:val="0000FF"/>
                  <w:u w:val="single" w:color="0000FF"/>
                </w:rPr>
                <w:t>-</w:t>
              </w:r>
            </w:hyperlink>
            <w:hyperlink r:id="rId11">
              <w:r>
                <w:rPr>
                  <w:color w:val="0000FF"/>
                  <w:u w:val="single" w:color="0000FF"/>
                </w:rPr>
                <w:t>well/i</w:t>
              </w:r>
            </w:hyperlink>
            <w:hyperlink r:id="rId12">
              <w:r>
                <w:rPr>
                  <w:color w:val="0000FF"/>
                  <w:u w:val="single" w:color="0000FF"/>
                </w:rPr>
                <w:t>s</w:t>
              </w:r>
            </w:hyperlink>
            <w:hyperlink r:id="rId13">
              <w:r>
                <w:rPr>
                  <w:color w:val="0000FF"/>
                  <w:u w:val="single" w:color="0000FF"/>
                </w:rPr>
                <w:t>-</w:t>
              </w:r>
            </w:hyperlink>
            <w:hyperlink r:id="rId14">
              <w:r>
                <w:rPr>
                  <w:color w:val="0000FF"/>
                  <w:u w:val="single" w:color="0000FF"/>
                </w:rPr>
                <w:t>m</w:t>
              </w:r>
            </w:hyperlink>
            <w:hyperlink r:id="rId15">
              <w:r>
                <w:rPr>
                  <w:color w:val="0000FF"/>
                  <w:u w:val="single" w:color="0000FF"/>
                </w:rPr>
                <w:t>y</w:t>
              </w:r>
            </w:hyperlink>
            <w:hyperlink r:id="rId16">
              <w:r>
                <w:rPr>
                  <w:color w:val="0000FF"/>
                  <w:u w:val="single" w:color="0000FF"/>
                </w:rPr>
                <w:t>-</w:t>
              </w:r>
            </w:hyperlink>
            <w:hyperlink r:id="rId17">
              <w:r>
                <w:rPr>
                  <w:color w:val="0000FF"/>
                  <w:u w:val="single" w:color="0000FF"/>
                </w:rPr>
                <w:t>chil</w:t>
              </w:r>
            </w:hyperlink>
            <w:hyperlink r:id="rId18">
              <w:r>
                <w:rPr>
                  <w:color w:val="0000FF"/>
                  <w:u w:val="single" w:color="0000FF"/>
                </w:rPr>
                <w:t>d</w:t>
              </w:r>
            </w:hyperlink>
            <w:hyperlink r:id="rId19">
              <w:r>
                <w:rPr>
                  <w:color w:val="0000FF"/>
                  <w:u w:val="single" w:color="0000FF"/>
                </w:rPr>
                <w:t>-</w:t>
              </w:r>
            </w:hyperlink>
            <w:hyperlink r:id="rId20">
              <w:r>
                <w:rPr>
                  <w:color w:val="0000FF"/>
                  <w:u w:val="single" w:color="0000FF"/>
                </w:rPr>
                <w:t>to</w:t>
              </w:r>
            </w:hyperlink>
            <w:hyperlink r:id="rId21">
              <w:r>
                <w:rPr>
                  <w:color w:val="0000FF"/>
                  <w:u w:val="single" w:color="0000FF"/>
                </w:rPr>
                <w:t>o</w:t>
              </w:r>
            </w:hyperlink>
            <w:hyperlink r:id="rId22">
              <w:r>
                <w:rPr>
                  <w:color w:val="0000FF"/>
                  <w:u w:val="single" w:color="0000FF"/>
                </w:rPr>
                <w:t>-</w:t>
              </w:r>
            </w:hyperlink>
            <w:hyperlink r:id="rId23">
              <w:r>
                <w:rPr>
                  <w:color w:val="0000FF"/>
                  <w:u w:val="single" w:color="0000FF"/>
                </w:rPr>
                <w:t>il</w:t>
              </w:r>
            </w:hyperlink>
            <w:hyperlink r:id="rId24">
              <w:r>
                <w:rPr>
                  <w:color w:val="0000FF"/>
                  <w:u w:val="single" w:color="0000FF"/>
                </w:rPr>
                <w:t>l</w:t>
              </w:r>
            </w:hyperlink>
            <w:hyperlink r:id="rId25">
              <w:r>
                <w:rPr>
                  <w:color w:val="0000FF"/>
                  <w:u w:val="single" w:color="0000FF"/>
                </w:rPr>
                <w:t>-</w:t>
              </w:r>
            </w:hyperlink>
            <w:hyperlink r:id="rId26">
              <w:r>
                <w:rPr>
                  <w:color w:val="0000FF"/>
                  <w:u w:val="single" w:color="0000FF"/>
                </w:rPr>
                <w:t>fo</w:t>
              </w:r>
            </w:hyperlink>
            <w:hyperlink r:id="rId27">
              <w:r>
                <w:rPr>
                  <w:color w:val="0000FF"/>
                  <w:u w:val="single" w:color="0000FF"/>
                </w:rPr>
                <w:t>r</w:t>
              </w:r>
            </w:hyperlink>
            <w:hyperlink r:id="rId28">
              <w:r>
                <w:rPr>
                  <w:color w:val="0000FF"/>
                  <w:u w:val="single" w:color="0000FF"/>
                </w:rPr>
                <w:t>-</w:t>
              </w:r>
            </w:hyperlink>
            <w:hyperlink r:id="rId29">
              <w:r>
                <w:rPr>
                  <w:color w:val="0000FF"/>
                  <w:u w:val="single" w:color="0000FF"/>
                </w:rPr>
                <w:t>school</w:t>
              </w:r>
            </w:hyperlink>
            <w:hyperlink r:id="rId30">
              <w:r>
                <w:rPr>
                  <w:color w:val="0000FF"/>
                  <w:u w:val="single" w:color="0000FF"/>
                </w:rPr>
                <w:t>/</w:t>
              </w:r>
            </w:hyperlink>
            <w:hyperlink r:id="rId31">
              <w:r>
                <w:t xml:space="preserve"> </w:t>
              </w:r>
            </w:hyperlink>
            <w:hyperlink r:id="rId32">
              <w:r>
                <w:rPr>
                  <w:rFonts w:ascii="Calibri" w:eastAsia="Calibri" w:hAnsi="Calibri" w:cs="Calibri"/>
                  <w:sz w:val="22"/>
                </w:rPr>
                <w:t xml:space="preserve"> </w:t>
              </w:r>
            </w:hyperlink>
          </w:p>
          <w:p w14:paraId="7DF60F20" w14:textId="77777777" w:rsidR="00276B41" w:rsidRDefault="00357A67">
            <w:pPr>
              <w:pBdr>
                <w:top w:val="none" w:sz="0" w:space="0" w:color="auto"/>
                <w:left w:val="none" w:sz="0" w:space="0" w:color="auto"/>
                <w:bottom w:val="none" w:sz="0" w:space="0" w:color="auto"/>
                <w:right w:val="none" w:sz="0" w:space="0" w:color="auto"/>
              </w:pBdr>
              <w:spacing w:after="0" w:line="259" w:lineRule="auto"/>
              <w:ind w:left="0" w:firstLine="0"/>
            </w:pPr>
            <w:r>
              <w:t xml:space="preserve">   </w:t>
            </w:r>
            <w:r>
              <w:rPr>
                <w:rFonts w:ascii="Calibri" w:eastAsia="Calibri" w:hAnsi="Calibri" w:cs="Calibri"/>
                <w:sz w:val="22"/>
              </w:rPr>
              <w:t xml:space="preserve"> </w:t>
            </w:r>
          </w:p>
        </w:tc>
      </w:tr>
    </w:tbl>
    <w:p w14:paraId="51B7430B" w14:textId="77777777" w:rsidR="00276B41" w:rsidRDefault="00357A67">
      <w:pPr>
        <w:pBdr>
          <w:top w:val="none" w:sz="0" w:space="0" w:color="auto"/>
          <w:left w:val="none" w:sz="0" w:space="0" w:color="auto"/>
          <w:bottom w:val="none" w:sz="0" w:space="0" w:color="auto"/>
          <w:right w:val="none" w:sz="0" w:space="0" w:color="auto"/>
        </w:pBdr>
        <w:spacing w:after="0" w:line="259" w:lineRule="auto"/>
        <w:ind w:left="0" w:firstLine="0"/>
        <w:jc w:val="both"/>
      </w:pPr>
      <w:r>
        <w:rPr>
          <w:rFonts w:ascii="Calibri" w:eastAsia="Calibri" w:hAnsi="Calibri" w:cs="Calibri"/>
          <w:sz w:val="22"/>
        </w:rPr>
        <w:t xml:space="preserve"> </w:t>
      </w:r>
      <w:r>
        <w:br w:type="page"/>
      </w:r>
    </w:p>
    <w:p w14:paraId="7E93D58F" w14:textId="77777777" w:rsidR="00276B41" w:rsidRDefault="00357A67">
      <w:pPr>
        <w:spacing w:after="206" w:line="259" w:lineRule="auto"/>
        <w:ind w:left="1553" w:right="42"/>
      </w:pPr>
      <w:r>
        <w:rPr>
          <w:b/>
        </w:rPr>
        <w:lastRenderedPageBreak/>
        <w:t xml:space="preserve">Medicines </w:t>
      </w:r>
      <w:r>
        <w:rPr>
          <w:rFonts w:ascii="Calibri" w:eastAsia="Calibri" w:hAnsi="Calibri" w:cs="Calibri"/>
          <w:sz w:val="22"/>
        </w:rPr>
        <w:t xml:space="preserve"> </w:t>
      </w:r>
    </w:p>
    <w:p w14:paraId="0874C39E" w14:textId="5A03FE70" w:rsidR="00276B41" w:rsidRDefault="00357A67" w:rsidP="00B82CE4">
      <w:pPr>
        <w:ind w:left="1553" w:right="42"/>
      </w:pPr>
      <w:r>
        <w:t xml:space="preserve">Sometimes, pupils require specific medication in order to be well enough to attend school. School will always support families with bringing their child/children to school so they can access teaching and learning and make good progress. School </w:t>
      </w:r>
      <w:r>
        <w:t xml:space="preserve">can support pupils as long as the medicine is prescribed and the prescription label is visible on the box/bottle. This is so staff can ensure that the correct amount of medication is administered to the pupil. A medicine consent document must be completed </w:t>
      </w:r>
      <w:r>
        <w:t xml:space="preserve">and signed prior to this being administered. If medicine is not prescribed, then school can’t support this but families are welcome to come to school and administer this themselves.  </w:t>
      </w:r>
    </w:p>
    <w:p w14:paraId="2C6F02D9" w14:textId="7DBE8785" w:rsidR="00B82CE4" w:rsidRDefault="00357A67" w:rsidP="00B82CE4">
      <w:pPr>
        <w:ind w:left="1553" w:right="42"/>
      </w:pPr>
      <w:r>
        <w:t>Each class has a medical box that is kept in a safe space that is not a</w:t>
      </w:r>
      <w:r>
        <w:t>ccessible to children. A copy of the medication consent form is kept with the medicines in this box and administered by a member of staff as set out in the prescription information. This is recorded in the medical booklet to show the date, time and who adm</w:t>
      </w:r>
      <w:r>
        <w:t xml:space="preserve">inistered the medication.  </w:t>
      </w:r>
    </w:p>
    <w:p w14:paraId="6DFE0BE3" w14:textId="5C0D8EED" w:rsidR="00B82CE4" w:rsidRDefault="00B82CE4" w:rsidP="00B82CE4">
      <w:pPr>
        <w:ind w:left="1553" w:right="42"/>
      </w:pPr>
      <w:r>
        <w:t>There MUST be two school signatures on the medication form:</w:t>
      </w:r>
    </w:p>
    <w:p w14:paraId="461AF79B" w14:textId="0F3108FF" w:rsidR="00B82CE4" w:rsidRDefault="00B82CE4" w:rsidP="00B82CE4">
      <w:pPr>
        <w:ind w:left="1553" w:right="42"/>
      </w:pPr>
      <w:r>
        <w:t>-The school office then shares the form and the medication with the child’s class teacher who completes the same checks and signs the form.</w:t>
      </w:r>
    </w:p>
    <w:p w14:paraId="1399BDC4" w14:textId="71B3CE89" w:rsidR="00B82CE4" w:rsidRDefault="00B82CE4" w:rsidP="00B82CE4">
      <w:pPr>
        <w:ind w:left="1553" w:right="42"/>
      </w:pPr>
      <w:r>
        <w:t xml:space="preserve">-The class teacher then shares or directs a </w:t>
      </w:r>
      <w:r>
        <w:t>teaching assistant</w:t>
      </w:r>
      <w:r>
        <w:t xml:space="preserve"> to share the form and the medication with </w:t>
      </w:r>
      <w:r>
        <w:t>the</w:t>
      </w:r>
      <w:r>
        <w:t xml:space="preserve"> First Aid Lead</w:t>
      </w:r>
      <w:r>
        <w:t xml:space="preserve"> </w:t>
      </w:r>
      <w:r>
        <w:t xml:space="preserve">they must carry out the same checks on the form and the medication. </w:t>
      </w:r>
    </w:p>
    <w:p w14:paraId="0C11D47C" w14:textId="2DB26C67" w:rsidR="00B82CE4" w:rsidRDefault="00357A67" w:rsidP="00B82CE4">
      <w:pPr>
        <w:ind w:left="1553" w:right="42"/>
      </w:pPr>
      <w:r>
        <w:t xml:space="preserve">- </w:t>
      </w:r>
      <w:r w:rsidR="00B82CE4">
        <w:t xml:space="preserve">Once the two signatures are gathered, the class teacher or </w:t>
      </w:r>
      <w:r>
        <w:t>teaching assistant</w:t>
      </w:r>
      <w:r w:rsidR="00B82CE4">
        <w:t xml:space="preserve"> must photocopy the form and give a copy to the school office.</w:t>
      </w:r>
    </w:p>
    <w:p w14:paraId="23114914" w14:textId="30F588B4" w:rsidR="00B82CE4" w:rsidRDefault="00B82CE4" w:rsidP="00B82CE4">
      <w:pPr>
        <w:ind w:left="1553" w:right="42"/>
      </w:pPr>
      <w:r>
        <w:t xml:space="preserve">-The school office will upload the copy onto the child’s CPOMS record and alert all SLT and the class teacher. THIS MUST BE COMPLETED ASAP AND NO LATER THAN 9.30AM. </w:t>
      </w:r>
    </w:p>
    <w:p w14:paraId="692D484C" w14:textId="568A40B3" w:rsidR="00B82CE4" w:rsidRDefault="00B82CE4" w:rsidP="00B82CE4">
      <w:pPr>
        <w:ind w:left="1553" w:right="42"/>
      </w:pPr>
      <w:r>
        <w:t xml:space="preserve">-The original MUST be placed in a </w:t>
      </w:r>
      <w:proofErr w:type="spellStart"/>
      <w:r>
        <w:t>polypocket</w:t>
      </w:r>
      <w:proofErr w:type="spellEnd"/>
      <w:r>
        <w:t xml:space="preserve"> along with the medication and then stored in the child’s </w:t>
      </w:r>
      <w:proofErr w:type="spellStart"/>
      <w:r>
        <w:t>class’</w:t>
      </w:r>
      <w:proofErr w:type="spellEnd"/>
      <w:r>
        <w:t xml:space="preserve"> refrigerator or safe place if the medication should not be stored in the fridge. </w:t>
      </w:r>
    </w:p>
    <w:p w14:paraId="093B891E" w14:textId="0B8A5A8F" w:rsidR="00B82CE4" w:rsidRDefault="00B82CE4" w:rsidP="00B82CE4">
      <w:pPr>
        <w:ind w:left="1553" w:right="42"/>
      </w:pPr>
      <w:r>
        <w:t xml:space="preserve">The Managing, Administering and Storing of Medication is the class teacher’s responsibility. </w:t>
      </w:r>
    </w:p>
    <w:p w14:paraId="4C0800E4" w14:textId="77777777" w:rsidR="00B82CE4" w:rsidRDefault="00B82CE4" w:rsidP="00B82CE4">
      <w:pPr>
        <w:ind w:left="1553" w:right="42"/>
      </w:pPr>
      <w:r>
        <w:t>When administering the medication, the staff member administering MUST:</w:t>
      </w:r>
    </w:p>
    <w:p w14:paraId="6A16FF1F" w14:textId="77777777" w:rsidR="00B82CE4" w:rsidRDefault="00B82CE4" w:rsidP="00B82CE4">
      <w:pPr>
        <w:ind w:left="1553" w:right="42"/>
      </w:pPr>
      <w:r>
        <w:t>1.</w:t>
      </w:r>
      <w:r>
        <w:tab/>
        <w:t>Check the form and all of the details for administration again.</w:t>
      </w:r>
    </w:p>
    <w:p w14:paraId="0F462F5E" w14:textId="77777777" w:rsidR="00B82CE4" w:rsidRDefault="00B82CE4" w:rsidP="00B82CE4">
      <w:pPr>
        <w:ind w:left="1553" w:right="42"/>
      </w:pPr>
      <w:r>
        <w:t>2.</w:t>
      </w:r>
      <w:r>
        <w:tab/>
        <w:t>Check the name on the medication again.</w:t>
      </w:r>
    </w:p>
    <w:p w14:paraId="1293DA3B" w14:textId="77777777" w:rsidR="00B82CE4" w:rsidRDefault="00B82CE4" w:rsidP="00B82CE4">
      <w:pPr>
        <w:ind w:left="1553" w:right="42"/>
      </w:pPr>
      <w:r>
        <w:t>3.</w:t>
      </w:r>
      <w:r>
        <w:tab/>
        <w:t xml:space="preserve">Administer the correct dose of medication to the correct child. </w:t>
      </w:r>
    </w:p>
    <w:p w14:paraId="4D27BBEF" w14:textId="77777777" w:rsidR="00B82CE4" w:rsidRDefault="00B82CE4" w:rsidP="00B82CE4">
      <w:pPr>
        <w:ind w:left="1553" w:right="42"/>
      </w:pPr>
      <w:r>
        <w:lastRenderedPageBreak/>
        <w:t>4.</w:t>
      </w:r>
      <w:r>
        <w:tab/>
        <w:t xml:space="preserve">Complete the administering medication book and sign. </w:t>
      </w:r>
    </w:p>
    <w:p w14:paraId="0861AA00" w14:textId="573E9730" w:rsidR="00B82CE4" w:rsidRDefault="00B82CE4" w:rsidP="00B82CE4">
      <w:pPr>
        <w:ind w:left="1553" w:right="42"/>
      </w:pPr>
      <w:r>
        <w:t>5.</w:t>
      </w:r>
      <w:r>
        <w:tab/>
        <w:t>If unsure, check with the class teacher, First Aid Lead,</w:t>
      </w:r>
      <w:r w:rsidR="00357A67">
        <w:t xml:space="preserve"> </w:t>
      </w:r>
      <w:r>
        <w:t xml:space="preserve">SLT or the school office. </w:t>
      </w:r>
    </w:p>
    <w:p w14:paraId="1161FAB9" w14:textId="173AF87D" w:rsidR="00B82CE4" w:rsidRDefault="00B82CE4" w:rsidP="00357A67">
      <w:pPr>
        <w:ind w:left="1553" w:right="42"/>
      </w:pPr>
      <w:r>
        <w:t>ANY CONCERNS MUST BE REPORTED TO THE MOST SENIOR MEMBER OF STAFF ON SITE IMMEDIATELY.</w:t>
      </w:r>
    </w:p>
    <w:p w14:paraId="028130D6" w14:textId="7536DE74" w:rsidR="00276B41" w:rsidRDefault="00B82CE4">
      <w:pPr>
        <w:ind w:left="1553" w:right="42"/>
      </w:pPr>
      <w:r>
        <w:t>Each class has a locked mini-fridge to store medicines that require a cool</w:t>
      </w:r>
      <w:r w:rsidR="00357A67">
        <w:rPr>
          <w:rFonts w:ascii="Calibri" w:eastAsia="Calibri" w:hAnsi="Calibri" w:cs="Calibri"/>
          <w:sz w:val="22"/>
        </w:rPr>
        <w:t xml:space="preserve"> </w:t>
      </w:r>
      <w:r w:rsidRPr="00B82CE4">
        <w:rPr>
          <w:rFonts w:ascii="Calibri" w:eastAsia="Calibri" w:hAnsi="Calibri" w:cs="Calibri"/>
          <w:sz w:val="28"/>
          <w:szCs w:val="28"/>
        </w:rPr>
        <w:t>temperature alongside a gel pack for bumps.</w:t>
      </w:r>
    </w:p>
    <w:p w14:paraId="313B2A34" w14:textId="77777777" w:rsidR="00276B41" w:rsidRDefault="00357A67">
      <w:pPr>
        <w:ind w:left="1553" w:right="42"/>
      </w:pPr>
      <w:r>
        <w:t xml:space="preserve">Where pupils are going to stay with a different trusted adult after school and they need medication, please discuss this with the class teacher so appropriate safeguarding support can be in place.  </w:t>
      </w:r>
      <w:r>
        <w:rPr>
          <w:rFonts w:ascii="Calibri" w:eastAsia="Calibri" w:hAnsi="Calibri" w:cs="Calibri"/>
          <w:sz w:val="22"/>
        </w:rPr>
        <w:t xml:space="preserve"> </w:t>
      </w:r>
    </w:p>
    <w:p w14:paraId="74DCF345" w14:textId="08DA20AE" w:rsidR="00B82CE4" w:rsidRDefault="00357A67" w:rsidP="00B82CE4">
      <w:pPr>
        <w:ind w:left="1553" w:right="42"/>
      </w:pPr>
      <w:r>
        <w:t>In Key Stage 2, some pupils for example, prefer to carry</w:t>
      </w:r>
      <w:r>
        <w:t xml:space="preserve"> their own inhaler so they can take this and administer this without adult support. School support this, but a medical consent form must be completed prior to the pupil carrying their own inhaler. </w:t>
      </w:r>
    </w:p>
    <w:p w14:paraId="29B17030" w14:textId="77777777" w:rsidR="00276B41" w:rsidRDefault="00357A67">
      <w:pPr>
        <w:spacing w:after="206" w:line="259" w:lineRule="auto"/>
        <w:ind w:left="1553" w:right="42"/>
      </w:pPr>
      <w:r>
        <w:rPr>
          <w:b/>
        </w:rPr>
        <w:t xml:space="preserve">Health Care Plan </w:t>
      </w:r>
      <w:r>
        <w:rPr>
          <w:rFonts w:ascii="Calibri" w:eastAsia="Calibri" w:hAnsi="Calibri" w:cs="Calibri"/>
          <w:sz w:val="22"/>
        </w:rPr>
        <w:t xml:space="preserve"> </w:t>
      </w:r>
    </w:p>
    <w:p w14:paraId="17299A9C" w14:textId="77777777" w:rsidR="00276B41" w:rsidRDefault="00357A67">
      <w:pPr>
        <w:ind w:left="1553" w:right="42"/>
      </w:pPr>
      <w:r>
        <w:t>This is different to an EHCP (Educ</w:t>
      </w:r>
      <w:r>
        <w:t xml:space="preserve">ation and Health Care Plan). A Health Care Plan is an agreement between home and school to provide specific care for pupils with specific needs. This could be to support a pupil return with a broken limb, or a type of fit, or a specified plan from the NHS </w:t>
      </w:r>
      <w:r>
        <w:t xml:space="preserve">to help a pupil recover from surgery.  </w:t>
      </w:r>
      <w:r>
        <w:rPr>
          <w:rFonts w:ascii="Calibri" w:eastAsia="Calibri" w:hAnsi="Calibri" w:cs="Calibri"/>
          <w:sz w:val="22"/>
        </w:rPr>
        <w:t xml:space="preserve"> </w:t>
      </w:r>
    </w:p>
    <w:p w14:paraId="321D1CDA" w14:textId="77777777" w:rsidR="00276B41" w:rsidRDefault="00357A67">
      <w:pPr>
        <w:ind w:left="1553" w:right="42"/>
      </w:pPr>
      <w:r>
        <w:t>School would invite the family into school to talk around the best support for the pupil so they can access school life. This would include discussing scenarios so agreed actions can be negotiated along with what to</w:t>
      </w:r>
      <w:r>
        <w:t xml:space="preserve"> do in different scenarios. This document is agreed and signed by both parties and the family receive a copy. Relevant staff are provided with a copy of the health care plan to follow. This is scanned and placed on the pupil’s CPOMS file along with the rel</w:t>
      </w:r>
      <w:r>
        <w:t xml:space="preserve">evant medical file.  </w:t>
      </w:r>
      <w:r>
        <w:rPr>
          <w:rFonts w:ascii="Calibri" w:eastAsia="Calibri" w:hAnsi="Calibri" w:cs="Calibri"/>
          <w:sz w:val="22"/>
        </w:rPr>
        <w:t xml:space="preserve"> </w:t>
      </w:r>
    </w:p>
    <w:p w14:paraId="21E8AA4B" w14:textId="66F2C61E" w:rsidR="00276B41" w:rsidRDefault="00357A67">
      <w:pPr>
        <w:spacing w:after="0" w:line="259" w:lineRule="auto"/>
        <w:ind w:left="1543" w:right="42" w:firstLine="0"/>
        <w:rPr>
          <w:rFonts w:ascii="Calibri" w:eastAsia="Calibri" w:hAnsi="Calibri" w:cs="Calibri"/>
          <w:sz w:val="22"/>
        </w:rPr>
      </w:pPr>
      <w:r>
        <w:rPr>
          <w:b/>
        </w:rPr>
        <w:t xml:space="preserve">  </w:t>
      </w:r>
      <w:r>
        <w:rPr>
          <w:rFonts w:ascii="Calibri" w:eastAsia="Calibri" w:hAnsi="Calibri" w:cs="Calibri"/>
          <w:sz w:val="22"/>
        </w:rPr>
        <w:t xml:space="preserve"> </w:t>
      </w:r>
    </w:p>
    <w:p w14:paraId="0746BCA3" w14:textId="77777777" w:rsidR="00B82CE4" w:rsidRDefault="00B82CE4">
      <w:pPr>
        <w:spacing w:after="0" w:line="259" w:lineRule="auto"/>
        <w:ind w:left="1543" w:right="42" w:firstLine="0"/>
      </w:pPr>
    </w:p>
    <w:tbl>
      <w:tblPr>
        <w:tblStyle w:val="TableGrid"/>
        <w:tblW w:w="9021" w:type="dxa"/>
        <w:tblInd w:w="1450" w:type="dxa"/>
        <w:tblCellMar>
          <w:top w:w="29" w:type="dxa"/>
          <w:left w:w="108" w:type="dxa"/>
          <w:bottom w:w="0" w:type="dxa"/>
          <w:right w:w="115" w:type="dxa"/>
        </w:tblCellMar>
        <w:tblLook w:val="04A0" w:firstRow="1" w:lastRow="0" w:firstColumn="1" w:lastColumn="0" w:noHBand="0" w:noVBand="1"/>
      </w:tblPr>
      <w:tblGrid>
        <w:gridCol w:w="9021"/>
      </w:tblGrid>
      <w:tr w:rsidR="00276B41" w14:paraId="338CC49A" w14:textId="77777777">
        <w:trPr>
          <w:trHeight w:val="4599"/>
        </w:trPr>
        <w:tc>
          <w:tcPr>
            <w:tcW w:w="9021" w:type="dxa"/>
            <w:tcBorders>
              <w:top w:val="single" w:sz="4" w:space="0" w:color="000000"/>
              <w:left w:val="single" w:sz="4" w:space="0" w:color="000000"/>
              <w:bottom w:val="single" w:sz="4" w:space="0" w:color="000000"/>
              <w:right w:val="single" w:sz="4" w:space="0" w:color="000000"/>
            </w:tcBorders>
          </w:tcPr>
          <w:p w14:paraId="75D9C394" w14:textId="77777777" w:rsidR="00276B41" w:rsidRDefault="00357A67">
            <w:pPr>
              <w:pBdr>
                <w:top w:val="none" w:sz="0" w:space="0" w:color="auto"/>
                <w:left w:val="none" w:sz="0" w:space="0" w:color="auto"/>
                <w:bottom w:val="none" w:sz="0" w:space="0" w:color="auto"/>
                <w:right w:val="none" w:sz="0" w:space="0" w:color="auto"/>
              </w:pBdr>
              <w:spacing w:after="231" w:line="259" w:lineRule="auto"/>
              <w:ind w:left="0" w:firstLine="0"/>
            </w:pPr>
            <w:r>
              <w:rPr>
                <w:b/>
              </w:rPr>
              <w:lastRenderedPageBreak/>
              <w:t xml:space="preserve">Related School Policies </w:t>
            </w:r>
            <w:r>
              <w:rPr>
                <w:rFonts w:ascii="Calibri" w:eastAsia="Calibri" w:hAnsi="Calibri" w:cs="Calibri"/>
                <w:sz w:val="22"/>
              </w:rPr>
              <w:t xml:space="preserve"> </w:t>
            </w:r>
          </w:p>
          <w:p w14:paraId="3E30F7C8" w14:textId="77777777" w:rsidR="00276B41" w:rsidRDefault="00357A67">
            <w:pPr>
              <w:numPr>
                <w:ilvl w:val="0"/>
                <w:numId w:val="3"/>
              </w:numPr>
              <w:pBdr>
                <w:top w:val="none" w:sz="0" w:space="0" w:color="auto"/>
                <w:left w:val="none" w:sz="0" w:space="0" w:color="auto"/>
                <w:bottom w:val="none" w:sz="0" w:space="0" w:color="auto"/>
                <w:right w:val="none" w:sz="0" w:space="0" w:color="auto"/>
              </w:pBdr>
              <w:spacing w:after="0" w:line="259" w:lineRule="auto"/>
              <w:ind w:hanging="360"/>
            </w:pPr>
            <w:r>
              <w:t xml:space="preserve">Safeguarding </w:t>
            </w:r>
            <w:r>
              <w:rPr>
                <w:rFonts w:ascii="Calibri" w:eastAsia="Calibri" w:hAnsi="Calibri" w:cs="Calibri"/>
                <w:sz w:val="22"/>
              </w:rPr>
              <w:t xml:space="preserve"> </w:t>
            </w:r>
          </w:p>
          <w:p w14:paraId="779E8699" w14:textId="77777777" w:rsidR="00276B41" w:rsidRDefault="00357A67">
            <w:pPr>
              <w:numPr>
                <w:ilvl w:val="0"/>
                <w:numId w:val="3"/>
              </w:numPr>
              <w:pBdr>
                <w:top w:val="none" w:sz="0" w:space="0" w:color="auto"/>
                <w:left w:val="none" w:sz="0" w:space="0" w:color="auto"/>
                <w:bottom w:val="none" w:sz="0" w:space="0" w:color="auto"/>
                <w:right w:val="none" w:sz="0" w:space="0" w:color="auto"/>
              </w:pBdr>
              <w:spacing w:after="0" w:line="259" w:lineRule="auto"/>
              <w:ind w:hanging="360"/>
            </w:pPr>
            <w:r>
              <w:t xml:space="preserve">Health &amp; Safety </w:t>
            </w:r>
            <w:r>
              <w:rPr>
                <w:rFonts w:ascii="Calibri" w:eastAsia="Calibri" w:hAnsi="Calibri" w:cs="Calibri"/>
                <w:sz w:val="22"/>
              </w:rPr>
              <w:t xml:space="preserve"> </w:t>
            </w:r>
          </w:p>
          <w:p w14:paraId="179E9EB6" w14:textId="243590C1" w:rsidR="00276B41" w:rsidRPr="00B82CE4" w:rsidRDefault="00357A67">
            <w:pPr>
              <w:numPr>
                <w:ilvl w:val="0"/>
                <w:numId w:val="3"/>
              </w:numPr>
              <w:pBdr>
                <w:top w:val="none" w:sz="0" w:space="0" w:color="auto"/>
                <w:left w:val="none" w:sz="0" w:space="0" w:color="auto"/>
                <w:bottom w:val="none" w:sz="0" w:space="0" w:color="auto"/>
                <w:right w:val="none" w:sz="0" w:space="0" w:color="auto"/>
              </w:pBdr>
              <w:spacing w:after="6" w:line="285" w:lineRule="auto"/>
              <w:ind w:hanging="360"/>
            </w:pPr>
            <w:hyperlink r:id="rId33">
              <w:r>
                <w:rPr>
                  <w:color w:val="0000FF"/>
                  <w:u w:val="single" w:color="0000FF"/>
                </w:rPr>
                <w:t>https://www.gov.uk/government/publications/firs</w:t>
              </w:r>
            </w:hyperlink>
            <w:hyperlink r:id="rId34">
              <w:r>
                <w:rPr>
                  <w:color w:val="0000FF"/>
                  <w:u w:val="single" w:color="0000FF"/>
                </w:rPr>
                <w:t>t</w:t>
              </w:r>
            </w:hyperlink>
            <w:hyperlink r:id="rId35">
              <w:r>
                <w:rPr>
                  <w:color w:val="0000FF"/>
                  <w:u w:val="single" w:color="0000FF"/>
                </w:rPr>
                <w:t>-</w:t>
              </w:r>
            </w:hyperlink>
            <w:hyperlink r:id="rId36">
              <w:r>
                <w:rPr>
                  <w:color w:val="0000FF"/>
                  <w:u w:val="single" w:color="0000FF"/>
                </w:rPr>
                <w:t>ai</w:t>
              </w:r>
            </w:hyperlink>
            <w:hyperlink r:id="rId37">
              <w:r>
                <w:rPr>
                  <w:color w:val="0000FF"/>
                  <w:u w:val="single" w:color="0000FF"/>
                </w:rPr>
                <w:t>d</w:t>
              </w:r>
            </w:hyperlink>
            <w:hyperlink r:id="rId38">
              <w:r>
                <w:rPr>
                  <w:color w:val="0000FF"/>
                  <w:u w:val="single" w:color="0000FF"/>
                </w:rPr>
                <w:t>-</w:t>
              </w:r>
            </w:hyperlink>
            <w:hyperlink r:id="rId39">
              <w:r>
                <w:rPr>
                  <w:color w:val="0000FF"/>
                  <w:u w:val="single" w:color="0000FF"/>
                </w:rPr>
                <w:t>i</w:t>
              </w:r>
            </w:hyperlink>
            <w:hyperlink r:id="rId40">
              <w:r>
                <w:rPr>
                  <w:color w:val="0000FF"/>
                  <w:u w:val="single" w:color="0000FF"/>
                </w:rPr>
                <w:t>n</w:t>
              </w:r>
            </w:hyperlink>
            <w:hyperlink r:id="rId41">
              <w:r>
                <w:rPr>
                  <w:color w:val="0000FF"/>
                  <w:u w:val="single" w:color="0000FF"/>
                </w:rPr>
                <w:t>-</w:t>
              </w:r>
            </w:hyperlink>
            <w:hyperlink r:id="rId42">
              <w:r>
                <w:rPr>
                  <w:color w:val="0000FF"/>
                  <w:u w:val="single" w:color="0000FF"/>
                </w:rPr>
                <w:t>schools/firs</w:t>
              </w:r>
            </w:hyperlink>
            <w:hyperlink r:id="rId43">
              <w:r>
                <w:rPr>
                  <w:color w:val="0000FF"/>
                  <w:u w:val="single" w:color="0000FF"/>
                </w:rPr>
                <w:t>t</w:t>
              </w:r>
            </w:hyperlink>
            <w:hyperlink r:id="rId44">
              <w:r>
                <w:rPr>
                  <w:color w:val="0000FF"/>
                  <w:u w:val="single" w:color="0000FF"/>
                </w:rPr>
                <w:t>-</w:t>
              </w:r>
            </w:hyperlink>
            <w:hyperlink r:id="rId45">
              <w:r>
                <w:rPr>
                  <w:color w:val="0000FF"/>
                  <w:u w:val="single" w:color="0000FF"/>
                </w:rPr>
                <w:t>ai</w:t>
              </w:r>
            </w:hyperlink>
            <w:hyperlink r:id="rId46">
              <w:r>
                <w:rPr>
                  <w:color w:val="0000FF"/>
                  <w:u w:val="single" w:color="0000FF"/>
                </w:rPr>
                <w:t>d</w:t>
              </w:r>
            </w:hyperlink>
            <w:hyperlink r:id="rId47"/>
            <w:hyperlink r:id="rId48">
              <w:r>
                <w:rPr>
                  <w:color w:val="0000FF"/>
                  <w:u w:val="single" w:color="0000FF"/>
                </w:rPr>
                <w:t>i</w:t>
              </w:r>
            </w:hyperlink>
            <w:hyperlink r:id="rId49">
              <w:r>
                <w:rPr>
                  <w:color w:val="0000FF"/>
                  <w:u w:val="single" w:color="0000FF"/>
                </w:rPr>
                <w:t>nschool</w:t>
              </w:r>
            </w:hyperlink>
            <w:hyperlink r:id="rId50">
              <w:r>
                <w:rPr>
                  <w:color w:val="0000FF"/>
                  <w:u w:val="single" w:color="0000FF"/>
                </w:rPr>
                <w:t>s</w:t>
              </w:r>
            </w:hyperlink>
            <w:hyperlink r:id="rId51">
              <w:r>
                <w:rPr>
                  <w:color w:val="0000FF"/>
                  <w:u w:val="single" w:color="0000FF"/>
                </w:rPr>
                <w:t>-</w:t>
              </w:r>
            </w:hyperlink>
            <w:hyperlink r:id="rId52">
              <w:r>
                <w:rPr>
                  <w:color w:val="0000FF"/>
                  <w:u w:val="single" w:color="0000FF"/>
                </w:rPr>
                <w:t>earl</w:t>
              </w:r>
            </w:hyperlink>
            <w:hyperlink r:id="rId53">
              <w:r>
                <w:rPr>
                  <w:color w:val="0000FF"/>
                  <w:u w:val="single" w:color="0000FF"/>
                </w:rPr>
                <w:t>y</w:t>
              </w:r>
            </w:hyperlink>
            <w:hyperlink r:id="rId54">
              <w:r>
                <w:rPr>
                  <w:color w:val="0000FF"/>
                  <w:u w:val="single" w:color="0000FF"/>
                </w:rPr>
                <w:t>-</w:t>
              </w:r>
            </w:hyperlink>
            <w:hyperlink r:id="rId55">
              <w:r>
                <w:rPr>
                  <w:color w:val="0000FF"/>
                  <w:u w:val="single" w:color="0000FF"/>
                </w:rPr>
                <w:t>year</w:t>
              </w:r>
            </w:hyperlink>
            <w:hyperlink r:id="rId56">
              <w:r>
                <w:rPr>
                  <w:color w:val="0000FF"/>
                  <w:u w:val="single" w:color="0000FF"/>
                </w:rPr>
                <w:t>s</w:t>
              </w:r>
            </w:hyperlink>
            <w:hyperlink r:id="rId57">
              <w:r>
                <w:rPr>
                  <w:color w:val="0000FF"/>
                  <w:u w:val="single" w:color="0000FF"/>
                </w:rPr>
                <w:t>-</w:t>
              </w:r>
            </w:hyperlink>
            <w:hyperlink r:id="rId58">
              <w:r>
                <w:rPr>
                  <w:color w:val="0000FF"/>
                  <w:u w:val="single" w:color="0000FF"/>
                </w:rPr>
                <w:t>an</w:t>
              </w:r>
            </w:hyperlink>
            <w:hyperlink r:id="rId59">
              <w:r>
                <w:rPr>
                  <w:color w:val="0000FF"/>
                  <w:u w:val="single" w:color="0000FF"/>
                </w:rPr>
                <w:t>d</w:t>
              </w:r>
            </w:hyperlink>
            <w:hyperlink r:id="rId60">
              <w:r>
                <w:rPr>
                  <w:color w:val="0000FF"/>
                  <w:u w:val="single" w:color="0000FF"/>
                </w:rPr>
                <w:t>-</w:t>
              </w:r>
            </w:hyperlink>
            <w:hyperlink r:id="rId61">
              <w:r>
                <w:rPr>
                  <w:color w:val="0000FF"/>
                  <w:u w:val="single" w:color="0000FF"/>
                </w:rPr>
                <w:t>furthe</w:t>
              </w:r>
            </w:hyperlink>
            <w:hyperlink r:id="rId62">
              <w:r>
                <w:rPr>
                  <w:color w:val="0000FF"/>
                  <w:u w:val="single" w:color="0000FF"/>
                </w:rPr>
                <w:t>r</w:t>
              </w:r>
            </w:hyperlink>
            <w:hyperlink r:id="rId63">
              <w:r>
                <w:rPr>
                  <w:color w:val="0000FF"/>
                  <w:u w:val="single" w:color="0000FF"/>
                </w:rPr>
                <w:t>-</w:t>
              </w:r>
            </w:hyperlink>
            <w:hyperlink r:id="rId64">
              <w:r>
                <w:rPr>
                  <w:color w:val="0000FF"/>
                  <w:u w:val="single" w:color="0000FF"/>
                </w:rPr>
                <w:t>educatio</w:t>
              </w:r>
            </w:hyperlink>
            <w:hyperlink r:id="rId65">
              <w:r>
                <w:rPr>
                  <w:color w:val="0000FF"/>
                  <w:u w:val="single" w:color="0000FF"/>
                </w:rPr>
                <w:t>n</w:t>
              </w:r>
            </w:hyperlink>
            <w:hyperlink r:id="rId66">
              <w:r>
                <w:t xml:space="preserve"> </w:t>
              </w:r>
            </w:hyperlink>
            <w:hyperlink r:id="rId67">
              <w:r>
                <w:rPr>
                  <w:rFonts w:ascii="Calibri" w:eastAsia="Calibri" w:hAnsi="Calibri" w:cs="Calibri"/>
                  <w:sz w:val="22"/>
                </w:rPr>
                <w:t xml:space="preserve"> </w:t>
              </w:r>
            </w:hyperlink>
          </w:p>
          <w:p w14:paraId="35FEFD01" w14:textId="13CD3236" w:rsidR="00B82CE4" w:rsidRPr="00B82CE4" w:rsidRDefault="00B82CE4">
            <w:pPr>
              <w:numPr>
                <w:ilvl w:val="0"/>
                <w:numId w:val="3"/>
              </w:numPr>
              <w:pBdr>
                <w:top w:val="none" w:sz="0" w:space="0" w:color="auto"/>
                <w:left w:val="none" w:sz="0" w:space="0" w:color="auto"/>
                <w:bottom w:val="none" w:sz="0" w:space="0" w:color="auto"/>
                <w:right w:val="none" w:sz="0" w:space="0" w:color="auto"/>
              </w:pBdr>
              <w:spacing w:after="6" w:line="285" w:lineRule="auto"/>
              <w:ind w:hanging="360"/>
              <w:rPr>
                <w:sz w:val="28"/>
                <w:szCs w:val="28"/>
              </w:rPr>
            </w:pPr>
            <w:r w:rsidRPr="00B82CE4">
              <w:rPr>
                <w:rFonts w:ascii="Calibri" w:eastAsia="Calibri" w:hAnsi="Calibri" w:cs="Calibri"/>
                <w:sz w:val="28"/>
                <w:szCs w:val="28"/>
              </w:rPr>
              <w:t>Allergens</w:t>
            </w:r>
          </w:p>
          <w:p w14:paraId="3B3B5ACC" w14:textId="77777777" w:rsidR="00276B41" w:rsidRDefault="00357A67">
            <w:pPr>
              <w:pBdr>
                <w:top w:val="none" w:sz="0" w:space="0" w:color="auto"/>
                <w:left w:val="none" w:sz="0" w:space="0" w:color="auto"/>
                <w:bottom w:val="none" w:sz="0" w:space="0" w:color="auto"/>
                <w:right w:val="none" w:sz="0" w:space="0" w:color="auto"/>
              </w:pBdr>
              <w:spacing w:after="17" w:line="259" w:lineRule="auto"/>
              <w:ind w:left="720" w:firstLine="0"/>
            </w:pPr>
            <w:r>
              <w:t xml:space="preserve"> </w:t>
            </w:r>
            <w:r>
              <w:rPr>
                <w:rFonts w:ascii="Calibri" w:eastAsia="Calibri" w:hAnsi="Calibri" w:cs="Calibri"/>
                <w:sz w:val="22"/>
              </w:rPr>
              <w:t xml:space="preserve"> </w:t>
            </w:r>
          </w:p>
          <w:p w14:paraId="6F17242A" w14:textId="77777777" w:rsidR="00276B41" w:rsidRDefault="00357A67">
            <w:pPr>
              <w:pBdr>
                <w:top w:val="none" w:sz="0" w:space="0" w:color="auto"/>
                <w:left w:val="none" w:sz="0" w:space="0" w:color="auto"/>
                <w:bottom w:val="none" w:sz="0" w:space="0" w:color="auto"/>
                <w:right w:val="none" w:sz="0" w:space="0" w:color="auto"/>
              </w:pBdr>
              <w:spacing w:after="216" w:line="259" w:lineRule="auto"/>
              <w:ind w:left="720" w:firstLine="0"/>
            </w:pPr>
            <w:r>
              <w:t xml:space="preserve"> </w:t>
            </w:r>
            <w:r>
              <w:rPr>
                <w:rFonts w:ascii="Calibri" w:eastAsia="Calibri" w:hAnsi="Calibri" w:cs="Calibri"/>
                <w:sz w:val="22"/>
              </w:rPr>
              <w:t xml:space="preserve"> </w:t>
            </w:r>
          </w:p>
          <w:p w14:paraId="65D35A37" w14:textId="77777777" w:rsidR="00276B41" w:rsidRDefault="00357A67">
            <w:pPr>
              <w:pBdr>
                <w:top w:val="none" w:sz="0" w:space="0" w:color="auto"/>
                <w:left w:val="none" w:sz="0" w:space="0" w:color="auto"/>
                <w:bottom w:val="none" w:sz="0" w:space="0" w:color="auto"/>
                <w:right w:val="none" w:sz="0" w:space="0" w:color="auto"/>
              </w:pBdr>
              <w:spacing w:after="338" w:line="259" w:lineRule="auto"/>
              <w:ind w:left="0" w:firstLine="0"/>
            </w:pPr>
            <w:r>
              <w:rPr>
                <w:b/>
              </w:rPr>
              <w:t xml:space="preserve">Contacts </w:t>
            </w:r>
            <w:r>
              <w:rPr>
                <w:rFonts w:ascii="Calibri" w:eastAsia="Calibri" w:hAnsi="Calibri" w:cs="Calibri"/>
                <w:sz w:val="22"/>
              </w:rPr>
              <w:t xml:space="preserve"> </w:t>
            </w:r>
          </w:p>
          <w:p w14:paraId="6FB3120C" w14:textId="77777777" w:rsidR="00B82CE4" w:rsidRDefault="00357A67">
            <w:pPr>
              <w:numPr>
                <w:ilvl w:val="0"/>
                <w:numId w:val="3"/>
              </w:numPr>
              <w:pBdr>
                <w:top w:val="none" w:sz="0" w:space="0" w:color="auto"/>
                <w:left w:val="none" w:sz="0" w:space="0" w:color="auto"/>
                <w:bottom w:val="none" w:sz="0" w:space="0" w:color="auto"/>
                <w:right w:val="none" w:sz="0" w:space="0" w:color="auto"/>
              </w:pBdr>
              <w:spacing w:after="138" w:line="272" w:lineRule="auto"/>
              <w:ind w:hanging="360"/>
            </w:pPr>
            <w:r>
              <w:t>St George’s Catholic Primary School 0191 2675677</w:t>
            </w:r>
          </w:p>
          <w:p w14:paraId="5BA35D06" w14:textId="09C0588B" w:rsidR="00B82CE4" w:rsidRPr="00B82CE4" w:rsidRDefault="00357A67">
            <w:pPr>
              <w:numPr>
                <w:ilvl w:val="0"/>
                <w:numId w:val="3"/>
              </w:numPr>
              <w:pBdr>
                <w:top w:val="none" w:sz="0" w:space="0" w:color="auto"/>
                <w:left w:val="none" w:sz="0" w:space="0" w:color="auto"/>
                <w:bottom w:val="none" w:sz="0" w:space="0" w:color="auto"/>
                <w:right w:val="none" w:sz="0" w:space="0" w:color="auto"/>
              </w:pBdr>
              <w:spacing w:after="138" w:line="272" w:lineRule="auto"/>
              <w:ind w:hanging="360"/>
            </w:pPr>
            <w:r>
              <w:t xml:space="preserve"> </w:t>
            </w:r>
            <w:hyperlink r:id="rId68" w:history="1">
              <w:r w:rsidR="00B82CE4" w:rsidRPr="001C12E2">
                <w:rPr>
                  <w:rStyle w:val="Hyperlink"/>
                </w:rPr>
                <w:t>office@stgcps.org</w:t>
              </w:r>
            </w:hyperlink>
          </w:p>
          <w:p w14:paraId="7838CCAA" w14:textId="26B3D29B" w:rsidR="00276B41" w:rsidRDefault="00357A67" w:rsidP="00B82CE4">
            <w:pPr>
              <w:pBdr>
                <w:top w:val="none" w:sz="0" w:space="0" w:color="auto"/>
                <w:left w:val="none" w:sz="0" w:space="0" w:color="auto"/>
                <w:bottom w:val="none" w:sz="0" w:space="0" w:color="auto"/>
                <w:right w:val="none" w:sz="0" w:space="0" w:color="auto"/>
              </w:pBdr>
              <w:spacing w:after="138" w:line="272" w:lineRule="auto"/>
              <w:ind w:left="720" w:firstLine="0"/>
            </w:pPr>
            <w:r>
              <w:t xml:space="preserve"> </w:t>
            </w:r>
            <w:r>
              <w:rPr>
                <w:rFonts w:ascii="Calibri" w:eastAsia="Calibri" w:hAnsi="Calibri" w:cs="Calibri"/>
                <w:sz w:val="22"/>
              </w:rPr>
              <w:t xml:space="preserve"> </w:t>
            </w:r>
          </w:p>
          <w:p w14:paraId="36108A0C" w14:textId="77777777" w:rsidR="00276B41" w:rsidRDefault="00357A67">
            <w:pPr>
              <w:pBdr>
                <w:top w:val="none" w:sz="0" w:space="0" w:color="auto"/>
                <w:left w:val="none" w:sz="0" w:space="0" w:color="auto"/>
                <w:bottom w:val="none" w:sz="0" w:space="0" w:color="auto"/>
                <w:right w:val="none" w:sz="0" w:space="0" w:color="auto"/>
              </w:pBdr>
              <w:spacing w:after="0" w:line="259" w:lineRule="auto"/>
              <w:ind w:left="0" w:firstLine="0"/>
            </w:pPr>
            <w:r>
              <w:rPr>
                <w:rFonts w:ascii="Calibri" w:eastAsia="Calibri" w:hAnsi="Calibri" w:cs="Calibri"/>
                <w:sz w:val="22"/>
              </w:rPr>
              <w:t xml:space="preserve">  </w:t>
            </w:r>
          </w:p>
        </w:tc>
      </w:tr>
    </w:tbl>
    <w:p w14:paraId="3A5F2468" w14:textId="77777777" w:rsidR="00276B41" w:rsidRDefault="00357A67">
      <w:pPr>
        <w:pBdr>
          <w:top w:val="none" w:sz="0" w:space="0" w:color="auto"/>
          <w:left w:val="none" w:sz="0" w:space="0" w:color="auto"/>
          <w:bottom w:val="none" w:sz="0" w:space="0" w:color="auto"/>
          <w:right w:val="none" w:sz="0" w:space="0" w:color="auto"/>
        </w:pBdr>
        <w:spacing w:after="0" w:line="259" w:lineRule="auto"/>
        <w:ind w:left="1440" w:firstLine="0"/>
        <w:jc w:val="both"/>
      </w:pPr>
      <w:r>
        <w:rPr>
          <w:rFonts w:ascii="Calibri" w:eastAsia="Calibri" w:hAnsi="Calibri" w:cs="Calibri"/>
          <w:sz w:val="22"/>
        </w:rPr>
        <w:t xml:space="preserve">  </w:t>
      </w:r>
    </w:p>
    <w:sectPr w:rsidR="00276B41">
      <w:pgSz w:w="11906" w:h="16838"/>
      <w:pgMar w:top="1445" w:right="1464" w:bottom="998"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C7B3A"/>
    <w:multiLevelType w:val="hybridMultilevel"/>
    <w:tmpl w:val="4EB8396A"/>
    <w:lvl w:ilvl="0" w:tplc="E07A52B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6406FA">
      <w:start w:val="1"/>
      <w:numFmt w:val="bullet"/>
      <w:lvlText w:val="o"/>
      <w:lvlJc w:val="left"/>
      <w:pPr>
        <w:ind w:left="1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207050">
      <w:start w:val="1"/>
      <w:numFmt w:val="bullet"/>
      <w:lvlText w:val="▪"/>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B231C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EA38F2">
      <w:start w:val="1"/>
      <w:numFmt w:val="bullet"/>
      <w:lvlText w:val="o"/>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398E9D8">
      <w:start w:val="1"/>
      <w:numFmt w:val="bullet"/>
      <w:lvlText w:val="▪"/>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E403B5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6AC91E">
      <w:start w:val="1"/>
      <w:numFmt w:val="bullet"/>
      <w:lvlText w:val="o"/>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EA4D48">
      <w:start w:val="1"/>
      <w:numFmt w:val="bullet"/>
      <w:lvlText w:val="▪"/>
      <w:lvlJc w:val="left"/>
      <w:pPr>
        <w:ind w:left="6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2C7776B"/>
    <w:multiLevelType w:val="hybridMultilevel"/>
    <w:tmpl w:val="44D40592"/>
    <w:lvl w:ilvl="0" w:tplc="0874CE9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5EEAE4">
      <w:start w:val="1"/>
      <w:numFmt w:val="bullet"/>
      <w:lvlText w:val="o"/>
      <w:lvlJc w:val="left"/>
      <w:pPr>
        <w:ind w:left="1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4240FE8">
      <w:start w:val="1"/>
      <w:numFmt w:val="bullet"/>
      <w:lvlText w:val="▪"/>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E626AA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F4AFB6">
      <w:start w:val="1"/>
      <w:numFmt w:val="bullet"/>
      <w:lvlText w:val="o"/>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BF4424A">
      <w:start w:val="1"/>
      <w:numFmt w:val="bullet"/>
      <w:lvlText w:val="▪"/>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5F89EDC">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6E3FBA">
      <w:start w:val="1"/>
      <w:numFmt w:val="bullet"/>
      <w:lvlText w:val="o"/>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4F05D84">
      <w:start w:val="1"/>
      <w:numFmt w:val="bullet"/>
      <w:lvlText w:val="▪"/>
      <w:lvlJc w:val="left"/>
      <w:pPr>
        <w:ind w:left="6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E316413"/>
    <w:multiLevelType w:val="hybridMultilevel"/>
    <w:tmpl w:val="D4E25F08"/>
    <w:lvl w:ilvl="0" w:tplc="223CBF5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B01AA4">
      <w:start w:val="1"/>
      <w:numFmt w:val="bullet"/>
      <w:lvlText w:val="o"/>
      <w:lvlJc w:val="left"/>
      <w:pPr>
        <w:ind w:left="1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8B677A0">
      <w:start w:val="1"/>
      <w:numFmt w:val="bullet"/>
      <w:lvlText w:val="▪"/>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D2E8784">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B6B342">
      <w:start w:val="1"/>
      <w:numFmt w:val="bullet"/>
      <w:lvlText w:val="o"/>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25AE2C4">
      <w:start w:val="1"/>
      <w:numFmt w:val="bullet"/>
      <w:lvlText w:val="▪"/>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B0BD5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7E1658">
      <w:start w:val="1"/>
      <w:numFmt w:val="bullet"/>
      <w:lvlText w:val="o"/>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87A5AFE">
      <w:start w:val="1"/>
      <w:numFmt w:val="bullet"/>
      <w:lvlText w:val="▪"/>
      <w:lvlJc w:val="left"/>
      <w:pPr>
        <w:ind w:left="6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B41"/>
    <w:rsid w:val="00276B41"/>
    <w:rsid w:val="00357A67"/>
    <w:rsid w:val="00B82CE4"/>
    <w:rsid w:val="00CB03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B70A6"/>
  <w15:docId w15:val="{E46CA47B-9188-40D7-8911-E06214F96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4" w:space="0" w:color="000000"/>
        <w:left w:val="single" w:sz="4" w:space="0" w:color="000000"/>
        <w:bottom w:val="single" w:sz="4" w:space="0" w:color="000000"/>
        <w:right w:val="single" w:sz="4" w:space="0" w:color="000000"/>
      </w:pBdr>
      <w:spacing w:after="202" w:line="281" w:lineRule="auto"/>
      <w:ind w:left="1568"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B82CE4"/>
    <w:rPr>
      <w:color w:val="0563C1" w:themeColor="hyperlink"/>
      <w:u w:val="single"/>
    </w:rPr>
  </w:style>
  <w:style w:type="character" w:styleId="UnresolvedMention">
    <w:name w:val="Unresolved Mention"/>
    <w:basedOn w:val="DefaultParagraphFont"/>
    <w:uiPriority w:val="99"/>
    <w:semiHidden/>
    <w:unhideWhenUsed/>
    <w:rsid w:val="00B82C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979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nhs.uk/live-well/is-my-child-too-ill-for-school/" TargetMode="External"/><Relationship Id="rId21" Type="http://schemas.openxmlformats.org/officeDocument/2006/relationships/hyperlink" Target="https://www.nhs.uk/live-well/is-my-child-too-ill-for-school/" TargetMode="External"/><Relationship Id="rId42" Type="http://schemas.openxmlformats.org/officeDocument/2006/relationships/hyperlink" Target="https://www.gov.uk/government/publications/first-aid-in-schools/first-aid-in-schools-early-years-and-further-education" TargetMode="External"/><Relationship Id="rId47" Type="http://schemas.openxmlformats.org/officeDocument/2006/relationships/hyperlink" Target="https://www.gov.uk/government/publications/first-aid-in-schools/first-aid-in-schools-early-years-and-further-education" TargetMode="External"/><Relationship Id="rId63" Type="http://schemas.openxmlformats.org/officeDocument/2006/relationships/hyperlink" Target="https://www.gov.uk/government/publications/first-aid-in-schools/first-aid-in-schools-early-years-and-further-education" TargetMode="External"/><Relationship Id="rId68" Type="http://schemas.openxmlformats.org/officeDocument/2006/relationships/hyperlink" Target="mailto:office@stgcps.org" TargetMode="External"/><Relationship Id="rId7" Type="http://schemas.openxmlformats.org/officeDocument/2006/relationships/image" Target="media/image3.jpg"/><Relationship Id="rId2" Type="http://schemas.openxmlformats.org/officeDocument/2006/relationships/styles" Target="styles.xml"/><Relationship Id="rId16" Type="http://schemas.openxmlformats.org/officeDocument/2006/relationships/hyperlink" Target="https://www.nhs.uk/live-well/is-my-child-too-ill-for-school/" TargetMode="External"/><Relationship Id="rId29" Type="http://schemas.openxmlformats.org/officeDocument/2006/relationships/hyperlink" Target="https://www.nhs.uk/live-well/is-my-child-too-ill-for-school/" TargetMode="External"/><Relationship Id="rId11" Type="http://schemas.openxmlformats.org/officeDocument/2006/relationships/hyperlink" Target="https://www.nhs.uk/live-well/is-my-child-too-ill-for-school/" TargetMode="External"/><Relationship Id="rId24" Type="http://schemas.openxmlformats.org/officeDocument/2006/relationships/hyperlink" Target="https://www.nhs.uk/live-well/is-my-child-too-ill-for-school/" TargetMode="External"/><Relationship Id="rId32" Type="http://schemas.openxmlformats.org/officeDocument/2006/relationships/hyperlink" Target="https://www.nhs.uk/live-well/is-my-child-too-ill-for-school/" TargetMode="External"/><Relationship Id="rId37" Type="http://schemas.openxmlformats.org/officeDocument/2006/relationships/hyperlink" Target="https://www.gov.uk/government/publications/first-aid-in-schools/first-aid-in-schools-early-years-and-further-education" TargetMode="External"/><Relationship Id="rId40" Type="http://schemas.openxmlformats.org/officeDocument/2006/relationships/hyperlink" Target="https://www.gov.uk/government/publications/first-aid-in-schools/first-aid-in-schools-early-years-and-further-education" TargetMode="External"/><Relationship Id="rId45" Type="http://schemas.openxmlformats.org/officeDocument/2006/relationships/hyperlink" Target="https://www.gov.uk/government/publications/first-aid-in-schools/first-aid-in-schools-early-years-and-further-education" TargetMode="External"/><Relationship Id="rId53" Type="http://schemas.openxmlformats.org/officeDocument/2006/relationships/hyperlink" Target="https://www.gov.uk/government/publications/first-aid-in-schools/first-aid-in-schools-early-years-and-further-education" TargetMode="External"/><Relationship Id="rId58" Type="http://schemas.openxmlformats.org/officeDocument/2006/relationships/hyperlink" Target="https://www.gov.uk/government/publications/first-aid-in-schools/first-aid-in-schools-early-years-and-further-education" TargetMode="External"/><Relationship Id="rId66" Type="http://schemas.openxmlformats.org/officeDocument/2006/relationships/hyperlink" Target="https://www.gov.uk/government/publications/first-aid-in-schools/first-aid-in-schools-early-years-and-further-education" TargetMode="External"/><Relationship Id="rId5" Type="http://schemas.openxmlformats.org/officeDocument/2006/relationships/image" Target="media/image1.jpg"/><Relationship Id="rId61" Type="http://schemas.openxmlformats.org/officeDocument/2006/relationships/hyperlink" Target="https://www.gov.uk/government/publications/first-aid-in-schools/first-aid-in-schools-early-years-and-further-education" TargetMode="External"/><Relationship Id="rId19" Type="http://schemas.openxmlformats.org/officeDocument/2006/relationships/hyperlink" Target="https://www.nhs.uk/live-well/is-my-child-too-ill-for-school/" TargetMode="External"/><Relationship Id="rId14" Type="http://schemas.openxmlformats.org/officeDocument/2006/relationships/hyperlink" Target="https://www.nhs.uk/live-well/is-my-child-too-ill-for-school/" TargetMode="External"/><Relationship Id="rId22" Type="http://schemas.openxmlformats.org/officeDocument/2006/relationships/hyperlink" Target="https://www.nhs.uk/live-well/is-my-child-too-ill-for-school/" TargetMode="External"/><Relationship Id="rId27" Type="http://schemas.openxmlformats.org/officeDocument/2006/relationships/hyperlink" Target="https://www.nhs.uk/live-well/is-my-child-too-ill-for-school/" TargetMode="External"/><Relationship Id="rId30" Type="http://schemas.openxmlformats.org/officeDocument/2006/relationships/hyperlink" Target="https://www.nhs.uk/live-well/is-my-child-too-ill-for-school/" TargetMode="External"/><Relationship Id="rId35" Type="http://schemas.openxmlformats.org/officeDocument/2006/relationships/hyperlink" Target="https://www.gov.uk/government/publications/first-aid-in-schools/first-aid-in-schools-early-years-and-further-education" TargetMode="External"/><Relationship Id="rId43" Type="http://schemas.openxmlformats.org/officeDocument/2006/relationships/hyperlink" Target="https://www.gov.uk/government/publications/first-aid-in-schools/first-aid-in-schools-early-years-and-further-education" TargetMode="External"/><Relationship Id="rId48" Type="http://schemas.openxmlformats.org/officeDocument/2006/relationships/hyperlink" Target="https://www.gov.uk/government/publications/first-aid-in-schools/first-aid-in-schools-early-years-and-further-education" TargetMode="External"/><Relationship Id="rId56" Type="http://schemas.openxmlformats.org/officeDocument/2006/relationships/hyperlink" Target="https://www.gov.uk/government/publications/first-aid-in-schools/first-aid-in-schools-early-years-and-further-education" TargetMode="External"/><Relationship Id="rId64" Type="http://schemas.openxmlformats.org/officeDocument/2006/relationships/hyperlink" Target="https://www.gov.uk/government/publications/first-aid-in-schools/first-aid-in-schools-early-years-and-further-education" TargetMode="External"/><Relationship Id="rId69" Type="http://schemas.openxmlformats.org/officeDocument/2006/relationships/fontTable" Target="fontTable.xml"/><Relationship Id="rId8" Type="http://schemas.openxmlformats.org/officeDocument/2006/relationships/hyperlink" Target="https://www.nhs.uk/live-well/is-my-child-too-ill-for-school/" TargetMode="External"/><Relationship Id="rId51" Type="http://schemas.openxmlformats.org/officeDocument/2006/relationships/hyperlink" Target="https://www.gov.uk/government/publications/first-aid-in-schools/first-aid-in-schools-early-years-and-further-education" TargetMode="External"/><Relationship Id="rId3" Type="http://schemas.openxmlformats.org/officeDocument/2006/relationships/settings" Target="settings.xml"/><Relationship Id="rId12" Type="http://schemas.openxmlformats.org/officeDocument/2006/relationships/hyperlink" Target="https://www.nhs.uk/live-well/is-my-child-too-ill-for-school/" TargetMode="External"/><Relationship Id="rId17" Type="http://schemas.openxmlformats.org/officeDocument/2006/relationships/hyperlink" Target="https://www.nhs.uk/live-well/is-my-child-too-ill-for-school/" TargetMode="External"/><Relationship Id="rId25" Type="http://schemas.openxmlformats.org/officeDocument/2006/relationships/hyperlink" Target="https://www.nhs.uk/live-well/is-my-child-too-ill-for-school/" TargetMode="External"/><Relationship Id="rId33" Type="http://schemas.openxmlformats.org/officeDocument/2006/relationships/hyperlink" Target="https://www.gov.uk/government/publications/first-aid-in-schools/first-aid-in-schools-early-years-and-further-education" TargetMode="External"/><Relationship Id="rId38" Type="http://schemas.openxmlformats.org/officeDocument/2006/relationships/hyperlink" Target="https://www.gov.uk/government/publications/first-aid-in-schools/first-aid-in-schools-early-years-and-further-education" TargetMode="External"/><Relationship Id="rId46" Type="http://schemas.openxmlformats.org/officeDocument/2006/relationships/hyperlink" Target="https://www.gov.uk/government/publications/first-aid-in-schools/first-aid-in-schools-early-years-and-further-education" TargetMode="External"/><Relationship Id="rId59" Type="http://schemas.openxmlformats.org/officeDocument/2006/relationships/hyperlink" Target="https://www.gov.uk/government/publications/first-aid-in-schools/first-aid-in-schools-early-years-and-further-education" TargetMode="External"/><Relationship Id="rId67" Type="http://schemas.openxmlformats.org/officeDocument/2006/relationships/hyperlink" Target="https://www.gov.uk/government/publications/first-aid-in-schools/first-aid-in-schools-early-years-and-further-education" TargetMode="External"/><Relationship Id="rId20" Type="http://schemas.openxmlformats.org/officeDocument/2006/relationships/hyperlink" Target="https://www.nhs.uk/live-well/is-my-child-too-ill-for-school/" TargetMode="External"/><Relationship Id="rId41" Type="http://schemas.openxmlformats.org/officeDocument/2006/relationships/hyperlink" Target="https://www.gov.uk/government/publications/first-aid-in-schools/first-aid-in-schools-early-years-and-further-education" TargetMode="External"/><Relationship Id="rId54" Type="http://schemas.openxmlformats.org/officeDocument/2006/relationships/hyperlink" Target="https://www.gov.uk/government/publications/first-aid-in-schools/first-aid-in-schools-early-years-and-further-education" TargetMode="External"/><Relationship Id="rId62" Type="http://schemas.openxmlformats.org/officeDocument/2006/relationships/hyperlink" Target="https://www.gov.uk/government/publications/first-aid-in-schools/first-aid-in-schools-early-years-and-further-education"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g"/><Relationship Id="rId15" Type="http://schemas.openxmlformats.org/officeDocument/2006/relationships/hyperlink" Target="https://www.nhs.uk/live-well/is-my-child-too-ill-for-school/" TargetMode="External"/><Relationship Id="rId23" Type="http://schemas.openxmlformats.org/officeDocument/2006/relationships/hyperlink" Target="https://www.nhs.uk/live-well/is-my-child-too-ill-for-school/" TargetMode="External"/><Relationship Id="rId28" Type="http://schemas.openxmlformats.org/officeDocument/2006/relationships/hyperlink" Target="https://www.nhs.uk/live-well/is-my-child-too-ill-for-school/" TargetMode="External"/><Relationship Id="rId36" Type="http://schemas.openxmlformats.org/officeDocument/2006/relationships/hyperlink" Target="https://www.gov.uk/government/publications/first-aid-in-schools/first-aid-in-schools-early-years-and-further-education" TargetMode="External"/><Relationship Id="rId49" Type="http://schemas.openxmlformats.org/officeDocument/2006/relationships/hyperlink" Target="https://www.gov.uk/government/publications/first-aid-in-schools/first-aid-in-schools-early-years-and-further-education" TargetMode="External"/><Relationship Id="rId57" Type="http://schemas.openxmlformats.org/officeDocument/2006/relationships/hyperlink" Target="https://www.gov.uk/government/publications/first-aid-in-schools/first-aid-in-schools-early-years-and-further-education" TargetMode="External"/><Relationship Id="rId10" Type="http://schemas.openxmlformats.org/officeDocument/2006/relationships/hyperlink" Target="https://www.nhs.uk/live-well/is-my-child-too-ill-for-school/" TargetMode="External"/><Relationship Id="rId31" Type="http://schemas.openxmlformats.org/officeDocument/2006/relationships/hyperlink" Target="https://www.nhs.uk/live-well/is-my-child-too-ill-for-school/" TargetMode="External"/><Relationship Id="rId44" Type="http://schemas.openxmlformats.org/officeDocument/2006/relationships/hyperlink" Target="https://www.gov.uk/government/publications/first-aid-in-schools/first-aid-in-schools-early-years-and-further-education" TargetMode="External"/><Relationship Id="rId52" Type="http://schemas.openxmlformats.org/officeDocument/2006/relationships/hyperlink" Target="https://www.gov.uk/government/publications/first-aid-in-schools/first-aid-in-schools-early-years-and-further-education" TargetMode="External"/><Relationship Id="rId60" Type="http://schemas.openxmlformats.org/officeDocument/2006/relationships/hyperlink" Target="https://www.gov.uk/government/publications/first-aid-in-schools/first-aid-in-schools-early-years-and-further-education" TargetMode="External"/><Relationship Id="rId65" Type="http://schemas.openxmlformats.org/officeDocument/2006/relationships/hyperlink" Target="https://www.gov.uk/government/publications/first-aid-in-schools/first-aid-in-schools-early-years-and-further-education" TargetMode="External"/><Relationship Id="rId4" Type="http://schemas.openxmlformats.org/officeDocument/2006/relationships/webSettings" Target="webSettings.xml"/><Relationship Id="rId9" Type="http://schemas.openxmlformats.org/officeDocument/2006/relationships/hyperlink" Target="https://www.nhs.uk/live-well/is-my-child-too-ill-for-school/" TargetMode="External"/><Relationship Id="rId13" Type="http://schemas.openxmlformats.org/officeDocument/2006/relationships/hyperlink" Target="https://www.nhs.uk/live-well/is-my-child-too-ill-for-school/" TargetMode="External"/><Relationship Id="rId18" Type="http://schemas.openxmlformats.org/officeDocument/2006/relationships/hyperlink" Target="https://www.nhs.uk/live-well/is-my-child-too-ill-for-school/" TargetMode="External"/><Relationship Id="rId39" Type="http://schemas.openxmlformats.org/officeDocument/2006/relationships/hyperlink" Target="https://www.gov.uk/government/publications/first-aid-in-schools/first-aid-in-schools-early-years-and-further-education" TargetMode="External"/><Relationship Id="rId34" Type="http://schemas.openxmlformats.org/officeDocument/2006/relationships/hyperlink" Target="https://www.gov.uk/government/publications/first-aid-in-schools/first-aid-in-schools-early-years-and-further-education" TargetMode="External"/><Relationship Id="rId50" Type="http://schemas.openxmlformats.org/officeDocument/2006/relationships/hyperlink" Target="https://www.gov.uk/government/publications/first-aid-in-schools/first-aid-in-schools-early-years-and-further-education" TargetMode="External"/><Relationship Id="rId55" Type="http://schemas.openxmlformats.org/officeDocument/2006/relationships/hyperlink" Target="https://www.gov.uk/government/publications/first-aid-in-schools/first-aid-in-schools-early-years-and-further-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2453</Words>
  <Characters>13987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Clarke</dc:creator>
  <cp:keywords/>
  <cp:lastModifiedBy>Lucy Clarke</cp:lastModifiedBy>
  <cp:revision>2</cp:revision>
  <dcterms:created xsi:type="dcterms:W3CDTF">2025-11-07T15:12:00Z</dcterms:created>
  <dcterms:modified xsi:type="dcterms:W3CDTF">2025-11-07T15:12:00Z</dcterms:modified>
</cp:coreProperties>
</file>